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FC3A96" w14:textId="639E1888" w:rsidR="00F364C0" w:rsidRPr="00BD4B67" w:rsidRDefault="00F364C0" w:rsidP="00BD4B67">
      <w:pPr>
        <w:widowControl w:val="0"/>
        <w:autoSpaceDE w:val="0"/>
        <w:autoSpaceDN w:val="0"/>
        <w:adjustRightInd w:val="0"/>
        <w:spacing w:after="0"/>
        <w:ind w:left="11" w:right="23"/>
        <w:jc w:val="both"/>
        <w:rPr>
          <w:rFonts w:ascii="Tahoma" w:eastAsia="Times New Roman" w:hAnsi="Tahoma" w:cs="Tahoma"/>
          <w:lang w:eastAsia="es-CO"/>
        </w:rPr>
      </w:pPr>
      <w:r w:rsidRPr="00BD4B67">
        <w:rPr>
          <w:rFonts w:ascii="Tahoma" w:eastAsia="Times New Roman" w:hAnsi="Tahoma" w:cs="Tahoma"/>
          <w:lang w:eastAsia="es-CO"/>
        </w:rPr>
        <w:t xml:space="preserve">Suarez Cauca, </w:t>
      </w:r>
      <w:r w:rsidR="004C1EE2">
        <w:rPr>
          <w:rFonts w:ascii="Tahoma" w:eastAsia="Times New Roman" w:hAnsi="Tahoma" w:cs="Tahoma"/>
          <w:lang w:eastAsia="es-CO"/>
        </w:rPr>
        <w:t>8</w:t>
      </w:r>
      <w:r w:rsidR="00802A5C">
        <w:rPr>
          <w:rFonts w:ascii="Tahoma" w:eastAsia="Times New Roman" w:hAnsi="Tahoma" w:cs="Tahoma"/>
          <w:lang w:eastAsia="es-CO"/>
        </w:rPr>
        <w:t xml:space="preserve"> </w:t>
      </w:r>
      <w:r w:rsidR="00C909E5" w:rsidRPr="00BD4B67">
        <w:rPr>
          <w:rFonts w:ascii="Tahoma" w:eastAsia="Times New Roman" w:hAnsi="Tahoma" w:cs="Tahoma"/>
          <w:lang w:eastAsia="es-CO"/>
        </w:rPr>
        <w:t xml:space="preserve">de </w:t>
      </w:r>
      <w:r w:rsidR="004C1EE2">
        <w:rPr>
          <w:rFonts w:ascii="Tahoma" w:eastAsia="Times New Roman" w:hAnsi="Tahoma" w:cs="Tahoma"/>
          <w:lang w:eastAsia="es-CO"/>
        </w:rPr>
        <w:t>enero</w:t>
      </w:r>
      <w:r w:rsidR="00C909E5" w:rsidRPr="00BD4B67">
        <w:rPr>
          <w:rFonts w:ascii="Tahoma" w:eastAsia="Times New Roman" w:hAnsi="Tahoma" w:cs="Tahoma"/>
          <w:lang w:eastAsia="es-CO"/>
        </w:rPr>
        <w:t xml:space="preserve"> de 202</w:t>
      </w:r>
      <w:r w:rsidR="004C1EE2">
        <w:rPr>
          <w:rFonts w:ascii="Tahoma" w:eastAsia="Times New Roman" w:hAnsi="Tahoma" w:cs="Tahoma"/>
          <w:lang w:eastAsia="es-CO"/>
        </w:rPr>
        <w:t>6</w:t>
      </w:r>
    </w:p>
    <w:p w14:paraId="59605C11" w14:textId="77777777" w:rsidR="00F364C0" w:rsidRPr="00BD4B67" w:rsidRDefault="00F364C0" w:rsidP="00BD4B67">
      <w:pPr>
        <w:widowControl w:val="0"/>
        <w:autoSpaceDE w:val="0"/>
        <w:autoSpaceDN w:val="0"/>
        <w:adjustRightInd w:val="0"/>
        <w:spacing w:after="0"/>
        <w:ind w:left="11" w:right="23"/>
        <w:jc w:val="both"/>
        <w:rPr>
          <w:rFonts w:ascii="Tahoma" w:eastAsia="Times New Roman" w:hAnsi="Tahoma" w:cs="Tahoma"/>
          <w:lang w:eastAsia="es-CO"/>
        </w:rPr>
      </w:pPr>
    </w:p>
    <w:p w14:paraId="60B8CE44" w14:textId="79B64A12" w:rsidR="00F364C0" w:rsidRPr="00BD4B67" w:rsidRDefault="00F364C0" w:rsidP="00BD4B67">
      <w:pPr>
        <w:widowControl w:val="0"/>
        <w:autoSpaceDE w:val="0"/>
        <w:autoSpaceDN w:val="0"/>
        <w:adjustRightInd w:val="0"/>
        <w:spacing w:after="0"/>
        <w:ind w:left="11" w:right="23"/>
        <w:jc w:val="center"/>
        <w:rPr>
          <w:rFonts w:ascii="Tahoma" w:eastAsia="Times New Roman" w:hAnsi="Tahoma" w:cs="Tahoma"/>
          <w:b/>
          <w:lang w:eastAsia="es-CO"/>
        </w:rPr>
      </w:pPr>
      <w:r w:rsidRPr="00BD4B67">
        <w:rPr>
          <w:rFonts w:ascii="Tahoma" w:eastAsia="Times New Roman" w:hAnsi="Tahoma" w:cs="Tahoma"/>
          <w:b/>
          <w:lang w:eastAsia="es-CO"/>
        </w:rPr>
        <w:t xml:space="preserve">ESTUDIO PREVIO PARA DETERMINAR LA CONVENIENCIA Y OPORTUNIDAD DE LA CONTRATACIÓN </w:t>
      </w:r>
    </w:p>
    <w:p w14:paraId="61449DE2" w14:textId="4179AD79" w:rsidR="00CE3784" w:rsidRPr="00BD4B67" w:rsidRDefault="00CE3784" w:rsidP="00BD4B67">
      <w:pPr>
        <w:widowControl w:val="0"/>
        <w:autoSpaceDE w:val="0"/>
        <w:autoSpaceDN w:val="0"/>
        <w:adjustRightInd w:val="0"/>
        <w:spacing w:after="0"/>
        <w:ind w:left="11" w:right="23"/>
        <w:jc w:val="center"/>
        <w:rPr>
          <w:rFonts w:ascii="Tahoma" w:eastAsia="Times New Roman" w:hAnsi="Tahoma" w:cs="Tahoma"/>
          <w:b/>
          <w:lang w:eastAsia="es-CO"/>
        </w:rPr>
      </w:pPr>
    </w:p>
    <w:p w14:paraId="7762E994" w14:textId="2CFB0710" w:rsidR="00CE3784" w:rsidRPr="00BD4B67" w:rsidRDefault="006F7850" w:rsidP="00BD4B67">
      <w:pPr>
        <w:jc w:val="both"/>
        <w:rPr>
          <w:rFonts w:ascii="Tahoma" w:hAnsi="Tahoma" w:cs="Tahoma"/>
        </w:rPr>
      </w:pPr>
      <w:r w:rsidRPr="00BD4B67">
        <w:rPr>
          <w:rFonts w:ascii="Tahoma" w:hAnsi="Tahoma" w:cs="Tahoma"/>
        </w:rPr>
        <w:t xml:space="preserve">De conformidad con lo establecido en el manual de contratación de la Empresa Municipal de Servicios Públicos de Suarez Emsuarez, Acuerdo 002 de febrero 02 de 2017, los estatutos de la Empresa Municipal y el artículo 32 de la Ley 142 de 1994, y demás normas concordantes en materia contractual, la Empresa Municipal de Servicios Públicos de Suarez Emsuarez, </w:t>
      </w:r>
      <w:r w:rsidR="006F578F" w:rsidRPr="00BD4B67">
        <w:rPr>
          <w:rFonts w:ascii="Tahoma" w:hAnsi="Tahoma" w:cs="Tahoma"/>
        </w:rPr>
        <w:t>requieren</w:t>
      </w:r>
      <w:r w:rsidR="00CE3784" w:rsidRPr="00BD4B67">
        <w:rPr>
          <w:rFonts w:ascii="Tahoma" w:hAnsi="Tahoma" w:cs="Tahoma"/>
        </w:rPr>
        <w:t xml:space="preserve"> contratar los servicios de apoyo a la gestión de acuerdo a lo siguiente;</w:t>
      </w:r>
    </w:p>
    <w:p w14:paraId="22E8F307" w14:textId="77777777" w:rsidR="00061ABF" w:rsidRPr="00BD4B67" w:rsidRDefault="00061ABF" w:rsidP="00BD4B67">
      <w:pPr>
        <w:widowControl w:val="0"/>
        <w:autoSpaceDE w:val="0"/>
        <w:autoSpaceDN w:val="0"/>
        <w:adjustRightInd w:val="0"/>
        <w:spacing w:after="0"/>
        <w:ind w:left="11" w:right="23"/>
        <w:jc w:val="both"/>
        <w:rPr>
          <w:rFonts w:ascii="Tahoma" w:eastAsia="Times New Roman" w:hAnsi="Tahoma" w:cs="Tahoma"/>
          <w:b/>
          <w:lang w:eastAsia="es-CO"/>
        </w:rPr>
      </w:pPr>
    </w:p>
    <w:p w14:paraId="594DC840" w14:textId="5F9B3F97" w:rsidR="00F615F9" w:rsidRPr="00BD4B67" w:rsidRDefault="00AF3150" w:rsidP="00BD4B67">
      <w:pPr>
        <w:keepNext/>
        <w:numPr>
          <w:ilvl w:val="0"/>
          <w:numId w:val="6"/>
        </w:numPr>
        <w:tabs>
          <w:tab w:val="left" w:pos="993"/>
        </w:tabs>
        <w:autoSpaceDE w:val="0"/>
        <w:autoSpaceDN w:val="0"/>
        <w:adjustRightInd w:val="0"/>
        <w:spacing w:after="0"/>
        <w:ind w:right="51"/>
        <w:jc w:val="both"/>
        <w:outlineLvl w:val="0"/>
        <w:rPr>
          <w:rFonts w:ascii="Tahoma" w:hAnsi="Tahoma" w:cs="Tahoma"/>
          <w:color w:val="000000"/>
        </w:rPr>
      </w:pPr>
      <w:r w:rsidRPr="00BD4B67">
        <w:rPr>
          <w:rFonts w:ascii="Tahoma" w:eastAsia="Times New Roman" w:hAnsi="Tahoma" w:cs="Tahoma"/>
          <w:b/>
          <w:lang w:val="es-ES" w:eastAsia="es-ES"/>
        </w:rPr>
        <w:t>Descripción de la Necesidad</w:t>
      </w:r>
      <w:bookmarkStart w:id="0" w:name="_Hlk503616991"/>
      <w:r w:rsidR="00F615F9" w:rsidRPr="00BD4B67">
        <w:rPr>
          <w:rFonts w:ascii="Tahoma" w:eastAsia="Times New Roman" w:hAnsi="Tahoma" w:cs="Tahoma"/>
          <w:b/>
          <w:lang w:val="es-ES" w:eastAsia="es-ES"/>
        </w:rPr>
        <w:t xml:space="preserve">: </w:t>
      </w:r>
    </w:p>
    <w:p w14:paraId="61E37E23" w14:textId="719116D8" w:rsidR="00E20FBA" w:rsidRPr="00BD4B67" w:rsidRDefault="00E20FBA" w:rsidP="00BD4B67">
      <w:pPr>
        <w:keepNext/>
        <w:tabs>
          <w:tab w:val="left" w:pos="993"/>
        </w:tabs>
        <w:autoSpaceDE w:val="0"/>
        <w:autoSpaceDN w:val="0"/>
        <w:adjustRightInd w:val="0"/>
        <w:spacing w:after="0"/>
        <w:ind w:right="51"/>
        <w:jc w:val="both"/>
        <w:outlineLvl w:val="0"/>
        <w:rPr>
          <w:rFonts w:ascii="Tahoma" w:eastAsia="Times New Roman" w:hAnsi="Tahoma" w:cs="Tahoma"/>
          <w:b/>
          <w:lang w:val="es-ES" w:eastAsia="es-ES"/>
        </w:rPr>
      </w:pPr>
    </w:p>
    <w:p w14:paraId="35D03409" w14:textId="5F3CF5F8" w:rsidR="00E20FBA" w:rsidRPr="00BD4B67" w:rsidRDefault="00E20FBA" w:rsidP="00BD4B67">
      <w:pPr>
        <w:spacing w:after="0"/>
        <w:jc w:val="both"/>
        <w:rPr>
          <w:rFonts w:ascii="Tahoma" w:hAnsi="Tahoma" w:cs="Tahoma"/>
        </w:rPr>
      </w:pPr>
      <w:r w:rsidRPr="00BD4B67">
        <w:rPr>
          <w:rFonts w:ascii="Tahoma" w:hAnsi="Tahoma" w:cs="Tahoma"/>
        </w:rPr>
        <w:t>Que, según  lo establece el  artículo 31 de la ley 142 de 1994 modificado por el artículo </w:t>
      </w:r>
      <w:hyperlink r:id="rId8" w:anchor="3">
        <w:r w:rsidRPr="00BD4B67">
          <w:rPr>
            <w:rFonts w:ascii="Tahoma" w:hAnsi="Tahoma" w:cs="Tahoma"/>
          </w:rPr>
          <w:t>3</w:t>
        </w:r>
      </w:hyperlink>
      <w:r w:rsidRPr="00BD4B67">
        <w:rPr>
          <w:rFonts w:ascii="Tahoma" w:hAnsi="Tahoma" w:cs="Tahoma"/>
        </w:rPr>
        <w:t> de la Ley 689 de 2001, los contratos que celebren las entidades estatales que prestan los servicios públicos a los que se refiere esta ley no estarán sujetos a las disposiciones del Estatuto General de Contratación de la Administración Pública, salvo en lo que la presente ley disponga otra cosa, es decir, para los efectos contractuales de</w:t>
      </w:r>
      <w:r w:rsidR="00CE73B2" w:rsidRPr="00BD4B67">
        <w:rPr>
          <w:rFonts w:ascii="Tahoma" w:hAnsi="Tahoma" w:cs="Tahoma"/>
        </w:rPr>
        <w:t xml:space="preserve"> la Empresa Municipal de Servicios Públicos de</w:t>
      </w:r>
      <w:r w:rsidRPr="00BD4B67">
        <w:rPr>
          <w:rFonts w:ascii="Tahoma" w:hAnsi="Tahoma" w:cs="Tahoma"/>
        </w:rPr>
        <w:t xml:space="preserve"> </w:t>
      </w:r>
      <w:r w:rsidR="00CE73B2" w:rsidRPr="00BD4B67">
        <w:rPr>
          <w:rFonts w:ascii="Tahoma" w:hAnsi="Tahoma" w:cs="Tahoma"/>
        </w:rPr>
        <w:t xml:space="preserve">Suarez Emsuarez </w:t>
      </w:r>
      <w:r w:rsidRPr="00BD4B67">
        <w:rPr>
          <w:rFonts w:ascii="Tahoma" w:hAnsi="Tahoma" w:cs="Tahoma"/>
        </w:rPr>
        <w:t xml:space="preserve">E.I.C.E. E.S.P., la ley 80 de 1993 y las normas que la adicionen, modifiquen, sustituyan o reglamenten, no son aplicables. Sentencia C- 066 de 1997, Sentencia C- 035 de 2003. </w:t>
      </w:r>
    </w:p>
    <w:p w14:paraId="0F691BAF" w14:textId="77777777" w:rsidR="00E20FBA" w:rsidRPr="00BD4B67" w:rsidRDefault="00E20FBA" w:rsidP="00BD4B67">
      <w:pPr>
        <w:spacing w:after="0"/>
        <w:jc w:val="both"/>
        <w:rPr>
          <w:rFonts w:ascii="Tahoma" w:hAnsi="Tahoma" w:cs="Tahoma"/>
        </w:rPr>
      </w:pPr>
    </w:p>
    <w:p w14:paraId="4E57B6F4" w14:textId="77777777" w:rsidR="00E20FBA" w:rsidRPr="00BD4B67" w:rsidRDefault="00E20FBA" w:rsidP="00BD4B67">
      <w:pPr>
        <w:spacing w:after="0"/>
        <w:jc w:val="both"/>
        <w:rPr>
          <w:rFonts w:ascii="Tahoma" w:hAnsi="Tahoma" w:cs="Tahoma"/>
        </w:rPr>
      </w:pPr>
      <w:r w:rsidRPr="00BD4B67">
        <w:rPr>
          <w:rFonts w:ascii="Tahoma" w:hAnsi="Tahoma" w:cs="Tahoma"/>
          <w:highlight w:val="white"/>
        </w:rPr>
        <w:t>Que según el artículo 32 de la ley 142 de 1994. Régimen de derecho privado para los actos de las empresas. Salvo en cuanto la Constitución Política o esta Ley dispongan expresamente lo contrario, la constitución, y los actos de todas las empresas de servicios públicos, así como los requeridos para la administración y el ejercicio de los derechos de todas las personas que sean socias de ellas, en lo no dispuesto en esta Ley, se regirán exclusivamente por las reglas del derecho privado.</w:t>
      </w:r>
    </w:p>
    <w:p w14:paraId="3240C559" w14:textId="77777777" w:rsidR="00F615F9" w:rsidRPr="00BD4B67" w:rsidRDefault="00F615F9" w:rsidP="00BD4B67">
      <w:pPr>
        <w:keepNext/>
        <w:tabs>
          <w:tab w:val="left" w:pos="993"/>
        </w:tabs>
        <w:autoSpaceDE w:val="0"/>
        <w:autoSpaceDN w:val="0"/>
        <w:adjustRightInd w:val="0"/>
        <w:spacing w:after="0"/>
        <w:ind w:right="51"/>
        <w:jc w:val="both"/>
        <w:outlineLvl w:val="0"/>
        <w:rPr>
          <w:rFonts w:ascii="Tahoma" w:eastAsia="Times New Roman" w:hAnsi="Tahoma" w:cs="Tahoma"/>
          <w:b/>
          <w:lang w:eastAsia="es-ES"/>
        </w:rPr>
      </w:pPr>
    </w:p>
    <w:p w14:paraId="47FD27FA" w14:textId="77777777" w:rsidR="00293515" w:rsidRPr="00542F2B" w:rsidRDefault="00293515" w:rsidP="00293515">
      <w:pPr>
        <w:autoSpaceDE w:val="0"/>
        <w:autoSpaceDN w:val="0"/>
        <w:adjustRightInd w:val="0"/>
        <w:jc w:val="both"/>
        <w:rPr>
          <w:rFonts w:ascii="Tahoma" w:hAnsi="Tahoma" w:cs="Tahoma"/>
          <w:color w:val="000000"/>
        </w:rPr>
      </w:pPr>
      <w:r w:rsidRPr="00542F2B">
        <w:rPr>
          <w:rFonts w:ascii="Tahoma" w:hAnsi="Tahoma" w:cs="Tahoma"/>
          <w:color w:val="000000"/>
        </w:rPr>
        <w:t xml:space="preserve">Que la Empresa Municipal de Servicios Públicos de Suarez Emsuarez, por la necesidad imperiosa de brindar espacios adecuados a la comunidad de Suarez Cauca, dejar las áreas y las vías públicas libres de todo residuo sólido, esparcido o acumulado, de manera que dichas áreas queden libres de cualquier objeto o material susceptibles que no afecten los sumideros y alcantarillados del Municipio, además de que cada día el Municipio de Suarez, incrementa su población, el comercio que genera desperdicios y cantidades de residuos </w:t>
      </w:r>
      <w:r w:rsidRPr="00542F2B">
        <w:rPr>
          <w:rFonts w:ascii="Tahoma" w:hAnsi="Tahoma" w:cs="Tahoma"/>
          <w:color w:val="000000"/>
        </w:rPr>
        <w:lastRenderedPageBreak/>
        <w:t>sólidos, se hace necesario contratar los servicios de una persona natural que desarrolle las actividades de barrido de las áreas públicas del Municipio de Suarez, como lo son el parque central, las calles principales del barrio el centro, barrio los almendros, barrio las mercedes, y la terminal de la cabecera municipal de Suarez (cauca), la respectiva recolección de estos residuos deberán ser depositados en los contenedores ubicados en la galería municipal.</w:t>
      </w:r>
    </w:p>
    <w:p w14:paraId="76C80BFD" w14:textId="1A419F7C" w:rsidR="00293515" w:rsidRPr="00542F2B" w:rsidRDefault="00293515" w:rsidP="00293515">
      <w:pPr>
        <w:autoSpaceDE w:val="0"/>
        <w:autoSpaceDN w:val="0"/>
        <w:adjustRightInd w:val="0"/>
        <w:jc w:val="both"/>
        <w:rPr>
          <w:rFonts w:ascii="Tahoma" w:hAnsi="Tahoma" w:cs="Tahoma"/>
        </w:rPr>
      </w:pPr>
      <w:r w:rsidRPr="00542F2B">
        <w:rPr>
          <w:rFonts w:ascii="Tahoma" w:hAnsi="Tahoma" w:cs="Tahoma"/>
          <w:color w:val="000000"/>
        </w:rPr>
        <w:t>Y en razón a que el objeto de la prestación</w:t>
      </w:r>
      <w:r w:rsidRPr="00542F2B">
        <w:rPr>
          <w:rFonts w:ascii="Tahoma" w:hAnsi="Tahoma" w:cs="Tahoma"/>
        </w:rPr>
        <w:t xml:space="preserve"> </w:t>
      </w:r>
      <w:r w:rsidRPr="00542F2B">
        <w:rPr>
          <w:rFonts w:ascii="Tahoma" w:hAnsi="Tahoma" w:cs="Tahoma"/>
          <w:color w:val="000000"/>
        </w:rPr>
        <w:t xml:space="preserve">busca satisfacer las necesidades de la población, garantizando espacios limpios, adecuados y libre de contaminación ambiental, para dar </w:t>
      </w:r>
      <w:r w:rsidRPr="00542F2B">
        <w:rPr>
          <w:rFonts w:ascii="Tahoma" w:hAnsi="Tahoma" w:cs="Tahoma"/>
        </w:rPr>
        <w:t xml:space="preserve">cumplimiento al desarrollo de esta actividad, se hace necesario seguir contratando los servicios de personal natural que realice estas actividades y en razón a que no hay en la </w:t>
      </w:r>
      <w:r w:rsidRPr="00542F2B">
        <w:rPr>
          <w:rFonts w:ascii="Tahoma" w:hAnsi="Tahoma" w:cs="Tahoma"/>
          <w:lang w:val="es-MX" w:eastAsia="es-MX"/>
        </w:rPr>
        <w:t>planta de Emsuarez, personal que pueda adelantar esta actividad ya que los sectores públicos como lo son la terminal de transporte, el barrio el centro donde funcionan las oficinas de las diferentes entidades públicas y privas del municipio y en general espacios públicos que son de amplia circulación vehicular y peatonal, son sectores muy extensos y para poder llenar todos los vacíos que existen en torno al tema.</w:t>
      </w:r>
    </w:p>
    <w:p w14:paraId="55717DFC" w14:textId="56E60D97" w:rsidR="001E02E8" w:rsidRPr="00BD4B67" w:rsidRDefault="00922181" w:rsidP="00BD4B67">
      <w:pPr>
        <w:autoSpaceDE w:val="0"/>
        <w:autoSpaceDN w:val="0"/>
        <w:adjustRightInd w:val="0"/>
        <w:ind w:right="49"/>
        <w:jc w:val="both"/>
        <w:rPr>
          <w:rFonts w:ascii="Tahoma" w:hAnsi="Tahoma" w:cs="Tahoma"/>
        </w:rPr>
      </w:pPr>
      <w:r w:rsidRPr="00BD4B67">
        <w:rPr>
          <w:rFonts w:ascii="Tahoma" w:eastAsia="Times New Roman" w:hAnsi="Tahoma" w:cs="Tahoma"/>
          <w:lang w:val="es-MX" w:eastAsia="es-MX"/>
        </w:rPr>
        <w:t>P</w:t>
      </w:r>
      <w:r w:rsidR="001E02E8" w:rsidRPr="00BD4B67">
        <w:rPr>
          <w:rFonts w:ascii="Tahoma" w:eastAsia="Times New Roman" w:hAnsi="Tahoma" w:cs="Tahoma"/>
          <w:lang w:val="es-MX" w:eastAsia="es-MX"/>
        </w:rPr>
        <w:t>or lo tanto, se hace necesario contratar de los servicios de</w:t>
      </w:r>
      <w:r w:rsidR="00726EEB" w:rsidRPr="00BD4B67">
        <w:rPr>
          <w:rFonts w:ascii="Tahoma" w:eastAsia="Times New Roman" w:hAnsi="Tahoma" w:cs="Tahoma"/>
          <w:lang w:val="es-MX" w:eastAsia="es-MX"/>
        </w:rPr>
        <w:t xml:space="preserve"> una persona natural para que realice </w:t>
      </w:r>
      <w:r w:rsidR="007D6A13" w:rsidRPr="00BD4B67">
        <w:rPr>
          <w:rFonts w:ascii="Tahoma" w:hAnsi="Tahoma" w:cs="Tahoma"/>
        </w:rPr>
        <w:t xml:space="preserve">las actividades de </w:t>
      </w:r>
      <w:r w:rsidR="002E3D65" w:rsidRPr="00BD4B67">
        <w:rPr>
          <w:rFonts w:ascii="Tahoma" w:hAnsi="Tahoma" w:cs="Tahoma"/>
        </w:rPr>
        <w:t>barrido y limpieza de los diferentes barrios de la cabecera municipal y sus áreas públicas</w:t>
      </w:r>
      <w:r w:rsidR="007D6A13" w:rsidRPr="00BD4B67">
        <w:rPr>
          <w:rFonts w:ascii="Tahoma" w:hAnsi="Tahoma" w:cs="Tahoma"/>
        </w:rPr>
        <w:t xml:space="preserve">, </w:t>
      </w:r>
      <w:r w:rsidR="00A568B0" w:rsidRPr="00BD4B67">
        <w:rPr>
          <w:rFonts w:ascii="Tahoma" w:eastAsia="Times New Roman" w:hAnsi="Tahoma" w:cs="Tahoma"/>
          <w:lang w:val="es-MX" w:eastAsia="es-MX"/>
        </w:rPr>
        <w:t>por lo que se requiere adelantar el proceso de</w:t>
      </w:r>
      <w:r w:rsidR="00726EEB" w:rsidRPr="00BD4B67">
        <w:rPr>
          <w:rFonts w:ascii="Tahoma" w:eastAsia="Times New Roman" w:hAnsi="Tahoma" w:cs="Tahoma"/>
          <w:lang w:val="es-MX" w:eastAsia="es-MX"/>
        </w:rPr>
        <w:t xml:space="preserve"> contratación de</w:t>
      </w:r>
      <w:r w:rsidR="001E02E8" w:rsidRPr="00BD4B67">
        <w:rPr>
          <w:rFonts w:ascii="Tahoma" w:eastAsia="Times New Roman" w:hAnsi="Tahoma" w:cs="Tahoma"/>
          <w:lang w:val="es-MX" w:eastAsia="es-MX"/>
        </w:rPr>
        <w:t xml:space="preserve"> apoyo a la gestión.</w:t>
      </w:r>
    </w:p>
    <w:p w14:paraId="7DFB05C8" w14:textId="77777777" w:rsidR="00E1061F" w:rsidRPr="00BD4B67" w:rsidRDefault="00E1061F" w:rsidP="00BD4B67">
      <w:pPr>
        <w:pStyle w:val="Default"/>
        <w:spacing w:line="276" w:lineRule="auto"/>
        <w:ind w:right="317"/>
        <w:jc w:val="both"/>
        <w:rPr>
          <w:rFonts w:ascii="Tahoma" w:hAnsi="Tahoma" w:cs="Tahoma"/>
          <w:sz w:val="22"/>
          <w:szCs w:val="22"/>
        </w:rPr>
      </w:pPr>
    </w:p>
    <w:bookmarkEnd w:id="0"/>
    <w:p w14:paraId="2E6E3CD0" w14:textId="7D62E085" w:rsidR="001C36CC" w:rsidRPr="00BD4B67" w:rsidRDefault="001C36CC" w:rsidP="00BD4B67">
      <w:pPr>
        <w:pStyle w:val="Prrafodelista"/>
        <w:numPr>
          <w:ilvl w:val="1"/>
          <w:numId w:val="6"/>
        </w:numPr>
        <w:autoSpaceDE w:val="0"/>
        <w:autoSpaceDN w:val="0"/>
        <w:adjustRightInd w:val="0"/>
        <w:spacing w:after="0"/>
        <w:jc w:val="both"/>
        <w:rPr>
          <w:rFonts w:ascii="Tahoma" w:eastAsia="Times New Roman" w:hAnsi="Tahoma" w:cs="Tahoma"/>
          <w:b/>
          <w:lang w:val="es-ES" w:eastAsia="es-ES"/>
        </w:rPr>
      </w:pPr>
      <w:r w:rsidRPr="00BD4B67">
        <w:rPr>
          <w:rFonts w:ascii="Tahoma" w:eastAsia="Times New Roman" w:hAnsi="Tahoma" w:cs="Tahoma"/>
          <w:b/>
          <w:lang w:val="es-ES" w:eastAsia="es-ES"/>
        </w:rPr>
        <w:t xml:space="preserve">Verificación de la necesidad </w:t>
      </w:r>
      <w:r w:rsidRPr="00BD4B67">
        <w:rPr>
          <w:rFonts w:ascii="Tahoma" w:eastAsia="Times New Roman" w:hAnsi="Tahoma" w:cs="Tahoma"/>
          <w:lang w:val="es-ES" w:eastAsia="es-ES"/>
        </w:rPr>
        <w:t>La Empresa Municipal de Servicios Públicos de Suarez, cuenta con recursos con cargo al rubro presupuestal N</w:t>
      </w:r>
      <w:r w:rsidR="009328C6" w:rsidRPr="00BD4B67">
        <w:rPr>
          <w:rFonts w:ascii="Tahoma" w:eastAsia="Times New Roman" w:hAnsi="Tahoma" w:cs="Tahoma"/>
          <w:lang w:val="es-ES" w:eastAsia="es-ES"/>
        </w:rPr>
        <w:t>o.</w:t>
      </w:r>
      <w:r w:rsidRPr="00BD4B67">
        <w:rPr>
          <w:rFonts w:ascii="Tahoma" w:eastAsia="Times New Roman" w:hAnsi="Tahoma" w:cs="Tahoma"/>
          <w:lang w:val="es-ES" w:eastAsia="es-ES"/>
        </w:rPr>
        <w:t xml:space="preserve"> </w:t>
      </w:r>
      <w:r w:rsidR="00804E9E">
        <w:rPr>
          <w:rFonts w:ascii="Tahoma" w:eastAsia="Times New Roman" w:hAnsi="Tahoma" w:cs="Tahoma"/>
          <w:lang w:val="es-ES" w:eastAsia="es-ES"/>
        </w:rPr>
        <w:t>2.3.2.02.02.008</w:t>
      </w:r>
      <w:r w:rsidR="00E632A4">
        <w:rPr>
          <w:rFonts w:ascii="Tahoma" w:eastAsia="Times New Roman" w:hAnsi="Tahoma" w:cs="Tahoma"/>
          <w:lang w:val="es-ES" w:eastAsia="es-ES"/>
        </w:rPr>
        <w:t>.03</w:t>
      </w:r>
      <w:r w:rsidR="007C4052" w:rsidRPr="00BD4B67">
        <w:rPr>
          <w:rFonts w:ascii="Tahoma" w:eastAsia="Times New Roman" w:hAnsi="Tahoma" w:cs="Tahoma"/>
          <w:lang w:val="es-ES" w:eastAsia="es-ES"/>
        </w:rPr>
        <w:t xml:space="preserve"> descripción del rubro </w:t>
      </w:r>
      <w:r w:rsidR="004C1EE2" w:rsidRPr="004C1EE2">
        <w:rPr>
          <w:rFonts w:ascii="Tahoma" w:eastAsia="Times New Roman" w:hAnsi="Tahoma" w:cs="Tahoma"/>
          <w:lang w:val="es-ES" w:eastAsia="es-ES"/>
        </w:rPr>
        <w:t>Barrido y limpieza de áreas publicas</w:t>
      </w:r>
      <w:r w:rsidR="004C1EE2">
        <w:rPr>
          <w:rFonts w:ascii="Tahoma" w:eastAsia="Times New Roman" w:hAnsi="Tahoma" w:cs="Tahoma"/>
          <w:lang w:val="es-ES" w:eastAsia="es-ES"/>
        </w:rPr>
        <w:t xml:space="preserve"> </w:t>
      </w:r>
      <w:r w:rsidRPr="00BD4B67">
        <w:rPr>
          <w:rFonts w:ascii="Tahoma" w:eastAsia="Times New Roman" w:hAnsi="Tahoma" w:cs="Tahoma"/>
          <w:lang w:val="es-ES" w:eastAsia="es-ES"/>
        </w:rPr>
        <w:t>y el certificado de disponibilidad presupuestal N</w:t>
      </w:r>
      <w:r w:rsidR="00A565E0" w:rsidRPr="00BD4B67">
        <w:rPr>
          <w:rFonts w:ascii="Tahoma" w:eastAsia="Times New Roman" w:hAnsi="Tahoma" w:cs="Tahoma"/>
          <w:lang w:val="es-ES" w:eastAsia="es-ES"/>
        </w:rPr>
        <w:t>o.</w:t>
      </w:r>
      <w:r w:rsidRPr="00BD4B67">
        <w:rPr>
          <w:rFonts w:ascii="Tahoma" w:eastAsia="Times New Roman" w:hAnsi="Tahoma" w:cs="Tahoma"/>
          <w:lang w:val="es-ES" w:eastAsia="es-ES"/>
        </w:rPr>
        <w:t xml:space="preserve"> </w:t>
      </w:r>
      <w:r w:rsidR="003C1A54">
        <w:rPr>
          <w:rFonts w:ascii="Tahoma" w:eastAsia="Times New Roman" w:hAnsi="Tahoma" w:cs="Tahoma"/>
          <w:lang w:val="es-ES" w:eastAsia="es-ES"/>
        </w:rPr>
        <w:t>1</w:t>
      </w:r>
      <w:r w:rsidR="004C1EE2">
        <w:rPr>
          <w:rFonts w:ascii="Tahoma" w:eastAsia="Times New Roman" w:hAnsi="Tahoma" w:cs="Tahoma"/>
          <w:lang w:val="es-ES" w:eastAsia="es-ES"/>
        </w:rPr>
        <w:t>0</w:t>
      </w:r>
      <w:r w:rsidR="003C1A54">
        <w:rPr>
          <w:rFonts w:ascii="Tahoma" w:eastAsia="Times New Roman" w:hAnsi="Tahoma" w:cs="Tahoma"/>
          <w:lang w:val="es-ES" w:eastAsia="es-ES"/>
        </w:rPr>
        <w:t xml:space="preserve"> </w:t>
      </w:r>
      <w:r w:rsidRPr="00BD4B67">
        <w:rPr>
          <w:rFonts w:ascii="Tahoma" w:eastAsia="Times New Roman" w:hAnsi="Tahoma" w:cs="Tahoma"/>
          <w:lang w:val="es-ES" w:eastAsia="es-ES"/>
        </w:rPr>
        <w:t>de</w:t>
      </w:r>
      <w:r w:rsidR="00A565E0" w:rsidRPr="00BD4B67">
        <w:rPr>
          <w:rFonts w:ascii="Tahoma" w:eastAsia="Times New Roman" w:hAnsi="Tahoma" w:cs="Tahoma"/>
          <w:lang w:val="es-ES" w:eastAsia="es-ES"/>
        </w:rPr>
        <w:t>l 0</w:t>
      </w:r>
      <w:r w:rsidR="009A0AFB">
        <w:rPr>
          <w:rFonts w:ascii="Tahoma" w:eastAsia="Times New Roman" w:hAnsi="Tahoma" w:cs="Tahoma"/>
          <w:lang w:val="es-ES" w:eastAsia="es-ES"/>
        </w:rPr>
        <w:t xml:space="preserve">2 </w:t>
      </w:r>
      <w:r w:rsidR="00A565E0" w:rsidRPr="00BD4B67">
        <w:rPr>
          <w:rFonts w:ascii="Tahoma" w:eastAsia="Times New Roman" w:hAnsi="Tahoma" w:cs="Tahoma"/>
          <w:lang w:val="es-ES" w:eastAsia="es-ES"/>
        </w:rPr>
        <w:t xml:space="preserve">de </w:t>
      </w:r>
      <w:r w:rsidR="004C1EE2">
        <w:rPr>
          <w:rFonts w:ascii="Tahoma" w:eastAsia="Times New Roman" w:hAnsi="Tahoma" w:cs="Tahoma"/>
          <w:lang w:val="es-ES" w:eastAsia="es-ES"/>
        </w:rPr>
        <w:t>enero</w:t>
      </w:r>
      <w:r w:rsidR="00A565E0" w:rsidRPr="00BD4B67">
        <w:rPr>
          <w:rFonts w:ascii="Tahoma" w:eastAsia="Times New Roman" w:hAnsi="Tahoma" w:cs="Tahoma"/>
          <w:lang w:val="es-ES" w:eastAsia="es-ES"/>
        </w:rPr>
        <w:t xml:space="preserve"> de 202</w:t>
      </w:r>
      <w:r w:rsidR="004C1EE2">
        <w:rPr>
          <w:rFonts w:ascii="Tahoma" w:eastAsia="Times New Roman" w:hAnsi="Tahoma" w:cs="Tahoma"/>
          <w:lang w:val="es-ES" w:eastAsia="es-ES"/>
        </w:rPr>
        <w:t>6</w:t>
      </w:r>
      <w:r w:rsidRPr="00BD4B67">
        <w:rPr>
          <w:rFonts w:ascii="Tahoma" w:eastAsia="Times New Roman" w:hAnsi="Tahoma" w:cs="Tahoma"/>
          <w:lang w:val="es-ES" w:eastAsia="es-ES"/>
        </w:rPr>
        <w:t>, el cual permite atender la necesidad descrita en el presente documento.</w:t>
      </w:r>
    </w:p>
    <w:p w14:paraId="07511C07" w14:textId="77777777" w:rsidR="001C36CC" w:rsidRPr="00BD4B67" w:rsidRDefault="001C36CC" w:rsidP="00BD4B67">
      <w:pPr>
        <w:autoSpaceDE w:val="0"/>
        <w:autoSpaceDN w:val="0"/>
        <w:adjustRightInd w:val="0"/>
        <w:spacing w:after="0"/>
        <w:ind w:left="1080"/>
        <w:contextualSpacing/>
        <w:jc w:val="both"/>
        <w:rPr>
          <w:rFonts w:ascii="Tahoma" w:eastAsia="Times New Roman" w:hAnsi="Tahoma" w:cs="Tahoma"/>
          <w:b/>
          <w:lang w:val="es-ES" w:eastAsia="es-ES"/>
        </w:rPr>
      </w:pPr>
    </w:p>
    <w:p w14:paraId="673C7359" w14:textId="305F5A42" w:rsidR="00F364C0" w:rsidRPr="00BD4B67" w:rsidRDefault="00F364C0" w:rsidP="00BD4B67">
      <w:pPr>
        <w:pStyle w:val="Prrafodelista"/>
        <w:numPr>
          <w:ilvl w:val="1"/>
          <w:numId w:val="6"/>
        </w:numPr>
        <w:autoSpaceDE w:val="0"/>
        <w:autoSpaceDN w:val="0"/>
        <w:adjustRightInd w:val="0"/>
        <w:spacing w:after="0"/>
        <w:jc w:val="both"/>
        <w:rPr>
          <w:rFonts w:ascii="Tahoma" w:eastAsia="Times New Roman" w:hAnsi="Tahoma" w:cs="Tahoma"/>
          <w:b/>
          <w:lang w:val="es-ES" w:eastAsia="es-ES"/>
        </w:rPr>
      </w:pPr>
      <w:r w:rsidRPr="00BD4B67">
        <w:rPr>
          <w:rFonts w:ascii="Tahoma" w:eastAsia="Times New Roman" w:hAnsi="Tahoma" w:cs="Tahoma"/>
          <w:b/>
          <w:lang w:val="es-ES" w:eastAsia="es-ES"/>
        </w:rPr>
        <w:t>Opciones que existen para resolver dicha necesidad</w:t>
      </w:r>
      <w:r w:rsidR="00F615F9" w:rsidRPr="00BD4B67">
        <w:rPr>
          <w:rFonts w:ascii="Tahoma" w:eastAsia="Times New Roman" w:hAnsi="Tahoma" w:cs="Tahoma"/>
          <w:b/>
          <w:lang w:val="es-ES" w:eastAsia="es-ES"/>
        </w:rPr>
        <w:t xml:space="preserve">: </w:t>
      </w:r>
      <w:r w:rsidRPr="00BD4B67">
        <w:rPr>
          <w:rFonts w:ascii="Tahoma" w:eastAsia="Times New Roman" w:hAnsi="Tahoma" w:cs="Tahoma"/>
          <w:lang w:val="es-MX" w:eastAsia="es-MX"/>
        </w:rPr>
        <w:t xml:space="preserve">Que la planta de personal de </w:t>
      </w:r>
      <w:r w:rsidRPr="00BD4B67">
        <w:rPr>
          <w:rFonts w:ascii="Tahoma" w:eastAsia="Times New Roman" w:hAnsi="Tahoma" w:cs="Tahoma"/>
          <w:lang w:eastAsia="es-MX"/>
        </w:rPr>
        <w:t>la Empresa Municipal de Servicios Públicos de Suarez</w:t>
      </w:r>
      <w:r w:rsidRPr="00BD4B67">
        <w:rPr>
          <w:rFonts w:ascii="Tahoma" w:eastAsia="Times New Roman" w:hAnsi="Tahoma" w:cs="Tahoma"/>
          <w:lang w:val="es-MX" w:eastAsia="es-MX"/>
        </w:rPr>
        <w:t xml:space="preserve">, carece </w:t>
      </w:r>
      <w:r w:rsidR="00A568B0" w:rsidRPr="00BD4B67">
        <w:rPr>
          <w:rFonts w:ascii="Tahoma" w:eastAsia="Times New Roman" w:hAnsi="Tahoma" w:cs="Tahoma"/>
          <w:lang w:val="es-MX" w:eastAsia="es-MX"/>
        </w:rPr>
        <w:t xml:space="preserve">de </w:t>
      </w:r>
      <w:r w:rsidR="007D6A13" w:rsidRPr="00BD4B67">
        <w:rPr>
          <w:rFonts w:ascii="Tahoma" w:eastAsia="Times New Roman" w:hAnsi="Tahoma" w:cs="Tahoma"/>
          <w:lang w:val="es-MX" w:eastAsia="es-MX"/>
        </w:rPr>
        <w:t>una persona que realiza esta actividad</w:t>
      </w:r>
      <w:r w:rsidR="00A806AC" w:rsidRPr="00BD4B67">
        <w:rPr>
          <w:rFonts w:ascii="Tahoma" w:hAnsi="Tahoma" w:cs="Tahoma"/>
          <w:lang w:val="es-MX" w:eastAsia="es-MX"/>
        </w:rPr>
        <w:t>,</w:t>
      </w:r>
      <w:r w:rsidR="00A568B0" w:rsidRPr="00BD4B67">
        <w:rPr>
          <w:rFonts w:ascii="Tahoma" w:hAnsi="Tahoma" w:cs="Tahoma"/>
          <w:lang w:val="es-MX" w:eastAsia="es-MX"/>
        </w:rPr>
        <w:t xml:space="preserve"> </w:t>
      </w:r>
      <w:r w:rsidR="00A568B0" w:rsidRPr="00BD4B67">
        <w:rPr>
          <w:rFonts w:ascii="Tahoma" w:eastAsia="Times New Roman" w:hAnsi="Tahoma" w:cs="Tahoma"/>
          <w:lang w:val="es-MX" w:eastAsia="es-MX"/>
        </w:rPr>
        <w:t>por lo tanto, se</w:t>
      </w:r>
      <w:r w:rsidRPr="00BD4B67">
        <w:rPr>
          <w:rFonts w:ascii="Tahoma" w:eastAsia="Times New Roman" w:hAnsi="Tahoma" w:cs="Tahoma"/>
          <w:lang w:val="es-MX" w:eastAsia="es-MX"/>
        </w:rPr>
        <w:t xml:space="preserve"> hace necesario contratar de los servicios </w:t>
      </w:r>
      <w:r w:rsidR="005C5E4B" w:rsidRPr="00BD4B67">
        <w:rPr>
          <w:rFonts w:ascii="Tahoma" w:eastAsia="Times New Roman" w:hAnsi="Tahoma" w:cs="Tahoma"/>
          <w:lang w:val="es-MX" w:eastAsia="es-MX"/>
        </w:rPr>
        <w:t xml:space="preserve">de apoyo a la gestión para </w:t>
      </w:r>
      <w:r w:rsidR="00C92130" w:rsidRPr="00BD4B67">
        <w:rPr>
          <w:rFonts w:ascii="Tahoma" w:eastAsia="Times New Roman" w:hAnsi="Tahoma" w:cs="Tahoma"/>
          <w:lang w:val="es-MX" w:eastAsia="es-MX"/>
        </w:rPr>
        <w:t xml:space="preserve">la </w:t>
      </w:r>
      <w:r w:rsidR="00CF705F" w:rsidRPr="00BD4B67">
        <w:rPr>
          <w:rFonts w:ascii="Tahoma" w:eastAsia="Times New Roman" w:hAnsi="Tahoma" w:cs="Tahoma"/>
          <w:lang w:val="es-MX" w:eastAsia="es-MX"/>
        </w:rPr>
        <w:t xml:space="preserve">barrido y limpieza de barrios y áreas </w:t>
      </w:r>
      <w:r w:rsidR="00FE6401" w:rsidRPr="00BD4B67">
        <w:rPr>
          <w:rFonts w:ascii="Tahoma" w:eastAsia="Times New Roman" w:hAnsi="Tahoma" w:cs="Tahoma"/>
          <w:lang w:val="es-MX" w:eastAsia="es-MX"/>
        </w:rPr>
        <w:t>públicas</w:t>
      </w:r>
      <w:r w:rsidR="00CF705F" w:rsidRPr="00BD4B67">
        <w:rPr>
          <w:rFonts w:ascii="Tahoma" w:eastAsia="Times New Roman" w:hAnsi="Tahoma" w:cs="Tahoma"/>
          <w:lang w:val="es-MX" w:eastAsia="es-MX"/>
        </w:rPr>
        <w:t xml:space="preserve"> del municipio de </w:t>
      </w:r>
      <w:r w:rsidR="00FE6401" w:rsidRPr="00BD4B67">
        <w:rPr>
          <w:rFonts w:ascii="Tahoma" w:eastAsia="Times New Roman" w:hAnsi="Tahoma" w:cs="Tahoma"/>
          <w:lang w:val="es-MX" w:eastAsia="es-MX"/>
        </w:rPr>
        <w:t>Suarez.</w:t>
      </w:r>
    </w:p>
    <w:p w14:paraId="6B4F5EF4" w14:textId="77777777" w:rsidR="001F75BA" w:rsidRPr="00BD4B67" w:rsidRDefault="001F75BA" w:rsidP="00BD4B67">
      <w:pPr>
        <w:spacing w:after="0"/>
        <w:ind w:left="780"/>
        <w:contextualSpacing/>
        <w:jc w:val="both"/>
        <w:rPr>
          <w:rFonts w:ascii="Tahoma" w:eastAsia="Times New Roman" w:hAnsi="Tahoma" w:cs="Tahoma"/>
          <w:lang w:val="es-ES" w:eastAsia="es-ES"/>
        </w:rPr>
      </w:pPr>
    </w:p>
    <w:p w14:paraId="73C26A8D" w14:textId="1255B3C1" w:rsidR="00FE6401" w:rsidRPr="00BD4B67" w:rsidRDefault="00374877" w:rsidP="00BD4B67">
      <w:pPr>
        <w:pStyle w:val="Prrafodelista"/>
        <w:numPr>
          <w:ilvl w:val="0"/>
          <w:numId w:val="6"/>
        </w:numPr>
        <w:autoSpaceDE w:val="0"/>
        <w:autoSpaceDN w:val="0"/>
        <w:adjustRightInd w:val="0"/>
        <w:spacing w:after="0"/>
        <w:jc w:val="both"/>
        <w:rPr>
          <w:rFonts w:ascii="Tahoma" w:hAnsi="Tahoma" w:cs="Tahoma"/>
        </w:rPr>
      </w:pPr>
      <w:r w:rsidRPr="00BD4B67">
        <w:rPr>
          <w:rFonts w:ascii="Tahoma" w:eastAsia="Times New Roman" w:hAnsi="Tahoma" w:cs="Tahoma"/>
          <w:b/>
          <w:lang w:val="es-ES" w:eastAsia="es-ES"/>
        </w:rPr>
        <w:t xml:space="preserve">Actividades a Ejecutar por parte del </w:t>
      </w:r>
      <w:r w:rsidR="00D7243F" w:rsidRPr="00BD4B67">
        <w:rPr>
          <w:rFonts w:ascii="Tahoma" w:eastAsia="Times New Roman" w:hAnsi="Tahoma" w:cs="Tahoma"/>
          <w:b/>
          <w:lang w:val="es-ES" w:eastAsia="es-ES"/>
        </w:rPr>
        <w:t xml:space="preserve">Contratista </w:t>
      </w:r>
      <w:r w:rsidR="00F364C0" w:rsidRPr="00BD4B67">
        <w:rPr>
          <w:rFonts w:ascii="Tahoma" w:eastAsia="Times New Roman" w:hAnsi="Tahoma" w:cs="Tahoma"/>
          <w:lang w:val="es-ES" w:eastAsia="es-ES"/>
        </w:rPr>
        <w:t xml:space="preserve">el contratista se compromete a ejecutar el objeto del contrato realizando las siguientes actividades; </w:t>
      </w:r>
      <w:r w:rsidR="007D6A13" w:rsidRPr="00BD4B67">
        <w:rPr>
          <w:rFonts w:ascii="Tahoma" w:eastAsia="Times New Roman" w:hAnsi="Tahoma" w:cs="Tahoma"/>
          <w:lang w:val="es-ES" w:eastAsia="es-ES"/>
        </w:rPr>
        <w:t>1</w:t>
      </w:r>
      <w:r w:rsidR="00FE6401" w:rsidRPr="00BD4B67">
        <w:rPr>
          <w:rFonts w:ascii="Tahoma" w:hAnsi="Tahoma" w:cs="Tahoma"/>
          <w:color w:val="000000"/>
        </w:rPr>
        <w:t xml:space="preserve">). Realizar las actividades del barrido y limpieza del parque central del Municipio </w:t>
      </w:r>
      <w:r w:rsidR="00FE6401" w:rsidRPr="00BD4B67">
        <w:rPr>
          <w:rFonts w:ascii="Tahoma" w:hAnsi="Tahoma" w:cs="Tahoma"/>
          <w:color w:val="000000"/>
        </w:rPr>
        <w:lastRenderedPageBreak/>
        <w:t xml:space="preserve">de Suarez. 2). Realizar las actividades del barrido y limpieza </w:t>
      </w:r>
      <w:r w:rsidR="00A91191">
        <w:rPr>
          <w:rFonts w:ascii="Tahoma" w:hAnsi="Tahoma" w:cs="Tahoma"/>
          <w:color w:val="000000"/>
        </w:rPr>
        <w:t>donde se le designe en el Municipio de</w:t>
      </w:r>
      <w:r w:rsidR="00FE6401" w:rsidRPr="00BD4B67">
        <w:rPr>
          <w:rFonts w:ascii="Tahoma" w:hAnsi="Tahoma" w:cs="Tahoma"/>
          <w:color w:val="000000"/>
        </w:rPr>
        <w:t xml:space="preserve"> Suarez. 3). Realizar la recolección de los residuos generados en las zonas </w:t>
      </w:r>
      <w:r w:rsidR="00A65650" w:rsidRPr="00BD4B67">
        <w:rPr>
          <w:rFonts w:ascii="Tahoma" w:hAnsi="Tahoma" w:cs="Tahoma"/>
          <w:color w:val="000000"/>
        </w:rPr>
        <w:t xml:space="preserve">verdes y áreas públicas del </w:t>
      </w:r>
      <w:r w:rsidR="00FE6401" w:rsidRPr="00BD4B67">
        <w:rPr>
          <w:rFonts w:ascii="Tahoma" w:hAnsi="Tahoma" w:cs="Tahoma"/>
          <w:color w:val="000000"/>
        </w:rPr>
        <w:t xml:space="preserve">parque central, de los barrios centro, los almendros, las mercedes, la galería y la terminal de la cabecera Municipal de Suarez, que deberán ser depositados en los contenedores que se encuentran ubicados en la galería Municipal y que sirven como almacenamiento transitorio de los residuos para hacer la disposición en el vehículo compactador. 4). Adelantar el lavado y limpieza de contenedores </w:t>
      </w:r>
      <w:r w:rsidR="00435BFB">
        <w:rPr>
          <w:rFonts w:ascii="Tahoma" w:hAnsi="Tahoma" w:cs="Tahoma"/>
          <w:color w:val="000000"/>
        </w:rPr>
        <w:t xml:space="preserve">de la empresa </w:t>
      </w:r>
      <w:r w:rsidR="00FE6401" w:rsidRPr="00BD4B67">
        <w:rPr>
          <w:rFonts w:ascii="Tahoma" w:hAnsi="Tahoma" w:cs="Tahoma"/>
          <w:color w:val="000000"/>
        </w:rPr>
        <w:t xml:space="preserve">que sirven como almacenamiento transitorio de los residuos para hacer la disposición en el vehículo compactador. 5). Las demás que sean asignadas por el supervisor del contrato. </w:t>
      </w:r>
      <w:r w:rsidR="00FE6401" w:rsidRPr="00BD4B67">
        <w:rPr>
          <w:rFonts w:ascii="Tahoma" w:hAnsi="Tahoma" w:cs="Tahoma"/>
        </w:rPr>
        <w:t xml:space="preserve">6). </w:t>
      </w:r>
      <w:r w:rsidR="00435BFB">
        <w:rPr>
          <w:rFonts w:ascii="Tahoma" w:hAnsi="Tahoma" w:cs="Tahoma"/>
        </w:rPr>
        <w:t>Los demás que se le designen de acuerdo al objeto del contrato</w:t>
      </w:r>
    </w:p>
    <w:p w14:paraId="41631E45" w14:textId="77777777" w:rsidR="007D6A13" w:rsidRPr="00BD4B67" w:rsidRDefault="007D6A13" w:rsidP="00BD4B67">
      <w:pPr>
        <w:pStyle w:val="Prrafodelista"/>
        <w:autoSpaceDE w:val="0"/>
        <w:autoSpaceDN w:val="0"/>
        <w:adjustRightInd w:val="0"/>
        <w:spacing w:after="0"/>
        <w:ind w:left="780"/>
        <w:jc w:val="both"/>
        <w:rPr>
          <w:rFonts w:ascii="Tahoma" w:hAnsi="Tahoma" w:cs="Tahoma"/>
        </w:rPr>
      </w:pPr>
    </w:p>
    <w:p w14:paraId="08527E06" w14:textId="6420A17A" w:rsidR="009F6540" w:rsidRPr="00BD4B67" w:rsidRDefault="009F6540" w:rsidP="00BD4B67">
      <w:pPr>
        <w:pStyle w:val="Prrafodelista"/>
        <w:numPr>
          <w:ilvl w:val="1"/>
          <w:numId w:val="6"/>
        </w:numPr>
        <w:jc w:val="both"/>
        <w:rPr>
          <w:rFonts w:ascii="Tahoma" w:hAnsi="Tahoma" w:cs="Tahoma"/>
        </w:rPr>
      </w:pPr>
      <w:r w:rsidRPr="00BD4B67">
        <w:rPr>
          <w:rFonts w:ascii="Tahoma" w:hAnsi="Tahoma" w:cs="Tahoma"/>
          <w:b/>
          <w:bCs/>
        </w:rPr>
        <w:t>Obligaciones del Contratista</w:t>
      </w:r>
      <w:r w:rsidRPr="00BD4B67">
        <w:rPr>
          <w:rFonts w:ascii="Tahoma" w:hAnsi="Tahoma" w:cs="Tahoma"/>
        </w:rPr>
        <w:t xml:space="preserve">: </w:t>
      </w:r>
      <w:r w:rsidR="00507A0D" w:rsidRPr="00BD4B67">
        <w:rPr>
          <w:rFonts w:ascii="Tahoma" w:hAnsi="Tahoma" w:cs="Tahoma"/>
        </w:rPr>
        <w:t xml:space="preserve">1. </w:t>
      </w:r>
      <w:r w:rsidRPr="00BD4B67">
        <w:rPr>
          <w:rFonts w:ascii="Tahoma" w:hAnsi="Tahoma" w:cs="Tahoma"/>
        </w:rPr>
        <w:t xml:space="preserve">Ejecutar la orden en cantidad y calidad. </w:t>
      </w:r>
      <w:r w:rsidR="00507A0D" w:rsidRPr="00BD4B67">
        <w:rPr>
          <w:rFonts w:ascii="Tahoma" w:hAnsi="Tahoma" w:cs="Tahoma"/>
        </w:rPr>
        <w:t xml:space="preserve">2. </w:t>
      </w:r>
      <w:r w:rsidRPr="00BD4B67">
        <w:rPr>
          <w:rFonts w:ascii="Tahoma" w:hAnsi="Tahoma" w:cs="Tahoma"/>
        </w:rPr>
        <w:t xml:space="preserve">Entregar el objeto de la orden dentro del plazo estipulado. </w:t>
      </w:r>
      <w:r w:rsidR="00507A0D" w:rsidRPr="00BD4B67">
        <w:rPr>
          <w:rFonts w:ascii="Tahoma" w:hAnsi="Tahoma" w:cs="Tahoma"/>
        </w:rPr>
        <w:t xml:space="preserve">3. </w:t>
      </w:r>
      <w:r w:rsidR="00435BFB">
        <w:rPr>
          <w:rFonts w:ascii="Tahoma" w:hAnsi="Tahoma" w:cs="Tahoma"/>
        </w:rPr>
        <w:t>Cumplir con</w:t>
      </w:r>
      <w:r w:rsidRPr="00BD4B67">
        <w:rPr>
          <w:rFonts w:ascii="Tahoma" w:hAnsi="Tahoma" w:cs="Tahoma"/>
        </w:rPr>
        <w:t xml:space="preserve"> el objeto de la orden en el sitio acordado. </w:t>
      </w:r>
      <w:r w:rsidR="00507A0D" w:rsidRPr="00BD4B67">
        <w:rPr>
          <w:rFonts w:ascii="Tahoma" w:hAnsi="Tahoma" w:cs="Tahoma"/>
        </w:rPr>
        <w:t xml:space="preserve">4. </w:t>
      </w:r>
      <w:r w:rsidRPr="00BD4B67">
        <w:rPr>
          <w:rFonts w:ascii="Tahoma" w:hAnsi="Tahoma" w:cs="Tahoma"/>
        </w:rPr>
        <w:t xml:space="preserve">Desarrollar cada una de las actividades descritas en el presente contrato. </w:t>
      </w:r>
      <w:r w:rsidR="00507A0D" w:rsidRPr="00BD4B67">
        <w:rPr>
          <w:rFonts w:ascii="Tahoma" w:hAnsi="Tahoma" w:cs="Tahoma"/>
        </w:rPr>
        <w:t xml:space="preserve">5. </w:t>
      </w:r>
      <w:r w:rsidRPr="00BD4B67">
        <w:rPr>
          <w:rFonts w:ascii="Tahoma" w:hAnsi="Tahoma" w:cs="Tahoma"/>
        </w:rPr>
        <w:t>Las demás que surjan y sean inherentes al objeto de la orden</w:t>
      </w:r>
    </w:p>
    <w:p w14:paraId="2F7EF0D5" w14:textId="77777777" w:rsidR="00564A2E" w:rsidRPr="00BD4B67" w:rsidRDefault="00564A2E" w:rsidP="00BD4B67">
      <w:pPr>
        <w:pStyle w:val="Prrafodelista"/>
        <w:autoSpaceDE w:val="0"/>
        <w:autoSpaceDN w:val="0"/>
        <w:adjustRightInd w:val="0"/>
        <w:spacing w:after="0"/>
        <w:ind w:left="1080"/>
        <w:jc w:val="both"/>
        <w:rPr>
          <w:rFonts w:ascii="Tahoma" w:hAnsi="Tahoma" w:cs="Tahoma"/>
        </w:rPr>
      </w:pPr>
    </w:p>
    <w:p w14:paraId="23D155F1" w14:textId="77777777" w:rsidR="0015611C" w:rsidRPr="00BD4B67" w:rsidRDefault="00FC3F6B" w:rsidP="0015611C">
      <w:pPr>
        <w:pStyle w:val="Prrafodelista"/>
        <w:autoSpaceDE w:val="0"/>
        <w:autoSpaceDN w:val="0"/>
        <w:adjustRightInd w:val="0"/>
        <w:spacing w:after="0"/>
        <w:ind w:left="780"/>
        <w:jc w:val="both"/>
        <w:rPr>
          <w:rFonts w:ascii="Tahoma" w:hAnsi="Tahoma" w:cs="Tahoma"/>
        </w:rPr>
      </w:pPr>
      <w:r w:rsidRPr="0015611C">
        <w:rPr>
          <w:rFonts w:ascii="Tahoma" w:eastAsia="Times New Roman" w:hAnsi="Tahoma" w:cs="Tahoma"/>
          <w:b/>
          <w:lang w:val="es-ES" w:eastAsia="es-ES"/>
        </w:rPr>
        <w:t>Obligaciones del Contratante</w:t>
      </w:r>
      <w:r w:rsidR="00F364C0" w:rsidRPr="0015611C">
        <w:rPr>
          <w:rFonts w:ascii="Tahoma" w:eastAsia="Times New Roman" w:hAnsi="Tahoma" w:cs="Tahoma"/>
          <w:lang w:val="es-ES" w:eastAsia="es-ES"/>
        </w:rPr>
        <w:t xml:space="preserve">: </w:t>
      </w:r>
      <w:r w:rsidR="0015611C" w:rsidRPr="00BD4B67">
        <w:rPr>
          <w:rFonts w:ascii="Tahoma" w:eastAsia="Times New Roman" w:hAnsi="Tahoma" w:cs="Tahoma"/>
          <w:lang w:val="es-ES" w:eastAsia="es-ES"/>
        </w:rPr>
        <w:t>1</w:t>
      </w:r>
      <w:r w:rsidR="0015611C" w:rsidRPr="00BD4B67">
        <w:rPr>
          <w:rFonts w:ascii="Tahoma" w:hAnsi="Tahoma" w:cs="Tahoma"/>
          <w:color w:val="000000"/>
        </w:rPr>
        <w:t xml:space="preserve">). Realizar las actividades del barrido y limpieza del parque central del Municipio de Suarez. 2). Realizar las actividades del barrido y limpieza </w:t>
      </w:r>
      <w:r w:rsidR="0015611C">
        <w:rPr>
          <w:rFonts w:ascii="Tahoma" w:hAnsi="Tahoma" w:cs="Tahoma"/>
          <w:color w:val="000000"/>
        </w:rPr>
        <w:t>donde se le designe en el Municipio de</w:t>
      </w:r>
      <w:r w:rsidR="0015611C" w:rsidRPr="00BD4B67">
        <w:rPr>
          <w:rFonts w:ascii="Tahoma" w:hAnsi="Tahoma" w:cs="Tahoma"/>
          <w:color w:val="000000"/>
        </w:rPr>
        <w:t xml:space="preserve"> Suarez. 3). Realizar la recolección de los residuos generados en las zonas verdes y áreas públicas del parque central, de los barrios centro, los almendros, las mercedes, la galería y la terminal de la cabecera Municipal de Suarez, que deberán ser depositados en los contenedores que se encuentran ubicados en la galería Municipal y que sirven como almacenamiento transitorio de los residuos para hacer la disposición en el vehículo compactador. 4). Adelantar el lavado y limpieza de contenedores </w:t>
      </w:r>
      <w:r w:rsidR="0015611C">
        <w:rPr>
          <w:rFonts w:ascii="Tahoma" w:hAnsi="Tahoma" w:cs="Tahoma"/>
          <w:color w:val="000000"/>
        </w:rPr>
        <w:t xml:space="preserve">de la empresa </w:t>
      </w:r>
      <w:r w:rsidR="0015611C" w:rsidRPr="00BD4B67">
        <w:rPr>
          <w:rFonts w:ascii="Tahoma" w:hAnsi="Tahoma" w:cs="Tahoma"/>
          <w:color w:val="000000"/>
        </w:rPr>
        <w:t xml:space="preserve">que sirven como almacenamiento transitorio de los residuos para hacer la disposición en el vehículo compactador. 5). Las demás que sean asignadas por el supervisor del contrato. </w:t>
      </w:r>
      <w:r w:rsidR="0015611C" w:rsidRPr="00BD4B67">
        <w:rPr>
          <w:rFonts w:ascii="Tahoma" w:hAnsi="Tahoma" w:cs="Tahoma"/>
        </w:rPr>
        <w:t xml:space="preserve">6). </w:t>
      </w:r>
      <w:r w:rsidR="0015611C">
        <w:rPr>
          <w:rFonts w:ascii="Tahoma" w:hAnsi="Tahoma" w:cs="Tahoma"/>
        </w:rPr>
        <w:t>Los demás que se le designen de acuerdo al objeto del contrato</w:t>
      </w:r>
    </w:p>
    <w:p w14:paraId="366F3024" w14:textId="30DAB806" w:rsidR="009F6540" w:rsidRPr="0015611C" w:rsidRDefault="009F6540" w:rsidP="0015611C">
      <w:pPr>
        <w:autoSpaceDE w:val="0"/>
        <w:autoSpaceDN w:val="0"/>
        <w:adjustRightInd w:val="0"/>
        <w:spacing w:after="0"/>
        <w:ind w:left="780"/>
        <w:contextualSpacing/>
        <w:jc w:val="both"/>
        <w:rPr>
          <w:rFonts w:ascii="Tahoma" w:eastAsia="Times New Roman" w:hAnsi="Tahoma" w:cs="Tahoma"/>
          <w:lang w:val="es-ES" w:eastAsia="es-ES"/>
        </w:rPr>
      </w:pPr>
    </w:p>
    <w:p w14:paraId="3D99FC8B" w14:textId="48C2DBCE" w:rsidR="00F364C0" w:rsidRPr="00BD4B67" w:rsidRDefault="0090233E" w:rsidP="00BD4B67">
      <w:pPr>
        <w:numPr>
          <w:ilvl w:val="0"/>
          <w:numId w:val="6"/>
        </w:numPr>
        <w:autoSpaceDE w:val="0"/>
        <w:autoSpaceDN w:val="0"/>
        <w:adjustRightInd w:val="0"/>
        <w:spacing w:after="0"/>
        <w:contextualSpacing/>
        <w:jc w:val="both"/>
        <w:rPr>
          <w:rFonts w:ascii="Tahoma" w:eastAsia="Times New Roman" w:hAnsi="Tahoma" w:cs="Tahoma"/>
          <w:lang w:val="es-ES" w:eastAsia="es-ES"/>
        </w:rPr>
      </w:pPr>
      <w:r w:rsidRPr="00BD4B67">
        <w:rPr>
          <w:rFonts w:ascii="Tahoma" w:eastAsia="Times New Roman" w:hAnsi="Tahoma" w:cs="Tahoma"/>
          <w:b/>
          <w:lang w:val="es-ES" w:eastAsia="es-ES"/>
        </w:rPr>
        <w:t>Supervisión:</w:t>
      </w:r>
      <w:r w:rsidRPr="00BD4B67">
        <w:rPr>
          <w:rFonts w:ascii="Tahoma" w:eastAsia="Times New Roman" w:hAnsi="Tahoma" w:cs="Tahoma"/>
          <w:lang w:val="es-ES" w:eastAsia="es-ES"/>
        </w:rPr>
        <w:t xml:space="preserve"> </w:t>
      </w:r>
      <w:r w:rsidR="00442FD5" w:rsidRPr="00BD4B67">
        <w:rPr>
          <w:rFonts w:ascii="Tahoma" w:eastAsia="Times New Roman" w:hAnsi="Tahoma" w:cs="Tahoma"/>
          <w:lang w:val="es-ES" w:eastAsia="es-ES"/>
        </w:rPr>
        <w:t xml:space="preserve">La supervisión de la presente orden será ejercido por </w:t>
      </w:r>
      <w:r w:rsidR="009D027D" w:rsidRPr="00BD4B67">
        <w:rPr>
          <w:rFonts w:ascii="Tahoma" w:eastAsia="Times New Roman" w:hAnsi="Tahoma" w:cs="Tahoma"/>
          <w:lang w:val="es-ES" w:eastAsia="es-ES"/>
        </w:rPr>
        <w:t>el Técnico Comercial</w:t>
      </w:r>
      <w:r w:rsidR="00442FD5" w:rsidRPr="00BD4B67">
        <w:rPr>
          <w:rFonts w:ascii="Tahoma" w:eastAsia="Times New Roman" w:hAnsi="Tahoma" w:cs="Tahoma"/>
          <w:lang w:val="es-ES" w:eastAsia="es-ES"/>
        </w:rPr>
        <w:t xml:space="preserve">, quien deberá controlar su correcta ejecución y cumplimiento y para lo cual, sin perjuicio de que se adicionen, tendrá las siguientes funciones: 1) Verificar que se dé cumplimiento a las obligaciones contraídas por las partes. 2) Verificar e informar el cumplimiento de la presente orden, informando oportunamente sobre </w:t>
      </w:r>
      <w:r w:rsidR="00442FD5" w:rsidRPr="00BD4B67">
        <w:rPr>
          <w:rFonts w:ascii="Tahoma" w:eastAsia="Times New Roman" w:hAnsi="Tahoma" w:cs="Tahoma"/>
          <w:lang w:val="es-ES" w:eastAsia="es-ES"/>
        </w:rPr>
        <w:lastRenderedPageBreak/>
        <w:t>posible caducidad. 3) Certificar el recibo a satisfacción de los servicios para efecto de los pagos previstos en la orden. 4) Solicitar la información y documentos adicionales que considere necesarios en relación con el desarrollo de la orden 5) Comprobar la calidad del trabajo entregado para efectos del pago 6) Solicitar al contratista efectuar los correctivos pertinentes cuando considere que este no está cumpliendo cabalmente con el objeto de la orden. 7) Atender todas las consultas que resulten de la celebración de la orden. 8) Suscribir junto con el contratista el acta de inicio de la orden.</w:t>
      </w:r>
    </w:p>
    <w:p w14:paraId="50276746" w14:textId="77777777" w:rsidR="00D37C3A" w:rsidRPr="00BD4B67" w:rsidRDefault="00D37C3A" w:rsidP="00BD4B67">
      <w:pPr>
        <w:spacing w:after="0"/>
        <w:ind w:left="780"/>
        <w:jc w:val="both"/>
        <w:rPr>
          <w:rFonts w:ascii="Tahoma" w:hAnsi="Tahoma" w:cs="Tahoma"/>
          <w:b/>
        </w:rPr>
      </w:pPr>
    </w:p>
    <w:p w14:paraId="62A5CB7C" w14:textId="0B8388E5" w:rsidR="003E5E26" w:rsidRPr="00BD4B67" w:rsidRDefault="009328C6" w:rsidP="00BD4B67">
      <w:pPr>
        <w:numPr>
          <w:ilvl w:val="0"/>
          <w:numId w:val="6"/>
        </w:numPr>
        <w:jc w:val="both"/>
        <w:rPr>
          <w:rFonts w:ascii="Tahoma" w:hAnsi="Tahoma" w:cs="Tahoma"/>
          <w:b/>
        </w:rPr>
      </w:pPr>
      <w:r w:rsidRPr="00BD4B67">
        <w:rPr>
          <w:rFonts w:ascii="Tahoma" w:eastAsia="Times New Roman" w:hAnsi="Tahoma" w:cs="Tahoma"/>
          <w:b/>
        </w:rPr>
        <w:t>Modalidad Selección Contratista</w:t>
      </w:r>
      <w:r w:rsidR="003E5E26" w:rsidRPr="00BD4B67">
        <w:rPr>
          <w:rFonts w:ascii="Tahoma" w:hAnsi="Tahoma" w:cs="Tahoma"/>
          <w:b/>
        </w:rPr>
        <w:t xml:space="preserve">: </w:t>
      </w:r>
      <w:r w:rsidR="00CE3784" w:rsidRPr="00BD4B67">
        <w:rPr>
          <w:rFonts w:ascii="Tahoma" w:hAnsi="Tahoma" w:cs="Tahoma"/>
        </w:rPr>
        <w:t>Todos los procedimientos de selección de contratistas en EMSUAREZ deben ser objetivos y se regirán por los principios de la función Administrativa a que se refiere el artículo 29 de la Constitución Política de Colombia, el régimen de la ley 142 de 1994, al deber de selección objetiva y al régimen de inhabilidades e incompatibilidades de la ley 80 de 1993</w:t>
      </w:r>
      <w:r w:rsidR="003E5E26" w:rsidRPr="00BD4B67">
        <w:rPr>
          <w:rFonts w:ascii="Tahoma" w:hAnsi="Tahoma" w:cs="Tahoma"/>
          <w:b/>
        </w:rPr>
        <w:t>.</w:t>
      </w:r>
    </w:p>
    <w:p w14:paraId="49F8CC53" w14:textId="11E393B2" w:rsidR="00CE3784" w:rsidRPr="00BD4B67" w:rsidRDefault="00CE3784" w:rsidP="00BD4B67">
      <w:pPr>
        <w:ind w:left="780"/>
        <w:jc w:val="both"/>
        <w:rPr>
          <w:rFonts w:ascii="Tahoma" w:hAnsi="Tahoma" w:cs="Tahoma"/>
          <w:b/>
        </w:rPr>
      </w:pPr>
      <w:r w:rsidRPr="00BD4B67">
        <w:rPr>
          <w:rFonts w:ascii="Tahoma" w:hAnsi="Tahoma" w:cs="Tahoma"/>
        </w:rPr>
        <w:t>De conformidad con lo dispuesto en el artículo 32 de la ley 142 de 1994, el régimen legal aplicable a los actos y contratos de la Empresa es el derecho privado, los últimos se regirán por lo previsto en este manual en concordancia con las políticas empresariales y en los aspectos no contemplados en él se aplicarán las disposiciones del código civil, del código de Comercio o las normas que las sustituyan, adicionen o modifiquen.</w:t>
      </w:r>
      <w:r w:rsidR="00FE73F1" w:rsidRPr="00BD4B67">
        <w:rPr>
          <w:rFonts w:ascii="Tahoma" w:hAnsi="Tahoma" w:cs="Tahoma"/>
        </w:rPr>
        <w:t xml:space="preserve"> </w:t>
      </w:r>
      <w:r w:rsidRPr="00BD4B67">
        <w:rPr>
          <w:rFonts w:ascii="Tahoma" w:hAnsi="Tahoma" w:cs="Tahoma"/>
        </w:rPr>
        <w:t>Para el caso que nos ocupa el artículo 16 del Manual de Contratación de la Empresa Municipal de Servicios Públicos de Suarez EMSUAREZ el AC</w:t>
      </w:r>
      <w:r w:rsidR="00D65C64" w:rsidRPr="00BD4B67">
        <w:rPr>
          <w:rFonts w:ascii="Tahoma" w:hAnsi="Tahoma" w:cs="Tahoma"/>
        </w:rPr>
        <w:t>UERDO 002 de febrero 02 de 2017</w:t>
      </w:r>
      <w:r w:rsidRPr="00BD4B67">
        <w:rPr>
          <w:rFonts w:ascii="Tahoma" w:hAnsi="Tahoma" w:cs="Tahoma"/>
        </w:rPr>
        <w:t xml:space="preserve"> </w:t>
      </w:r>
      <w:r w:rsidR="00D65C64" w:rsidRPr="00BD4B67">
        <w:rPr>
          <w:rFonts w:ascii="Tahoma" w:hAnsi="Tahoma" w:cs="Tahoma"/>
        </w:rPr>
        <w:t xml:space="preserve">DE LA CONTRATACIÓN </w:t>
      </w:r>
      <w:r w:rsidR="00E8587F" w:rsidRPr="00BD4B67">
        <w:rPr>
          <w:rFonts w:ascii="Tahoma" w:hAnsi="Tahoma" w:cs="Tahoma"/>
        </w:rPr>
        <w:t>DIRECTA y</w:t>
      </w:r>
      <w:r w:rsidR="00D65C64" w:rsidRPr="00BD4B67">
        <w:rPr>
          <w:rFonts w:ascii="Tahoma" w:hAnsi="Tahoma" w:cs="Tahoma"/>
        </w:rPr>
        <w:t xml:space="preserve"> </w:t>
      </w:r>
      <w:r w:rsidRPr="00BD4B67">
        <w:rPr>
          <w:rFonts w:ascii="Tahoma" w:hAnsi="Tahoma" w:cs="Tahoma"/>
        </w:rPr>
        <w:t xml:space="preserve">en </w:t>
      </w:r>
      <w:r w:rsidR="00474849" w:rsidRPr="00BD4B67">
        <w:rPr>
          <w:rFonts w:ascii="Tahoma" w:hAnsi="Tahoma" w:cs="Tahoma"/>
        </w:rPr>
        <w:t xml:space="preserve">su literal </w:t>
      </w:r>
      <w:r w:rsidRPr="00BD4B67">
        <w:rPr>
          <w:rFonts w:ascii="Tahoma" w:hAnsi="Tahoma" w:cs="Tahoma"/>
        </w:rPr>
        <w:t xml:space="preserve">R. </w:t>
      </w:r>
      <w:r w:rsidR="00474849" w:rsidRPr="00BD4B67">
        <w:rPr>
          <w:rFonts w:ascii="Tahoma" w:hAnsi="Tahoma" w:cs="Tahoma"/>
        </w:rPr>
        <w:t>establece de l</w:t>
      </w:r>
      <w:r w:rsidRPr="00BD4B67">
        <w:rPr>
          <w:rFonts w:ascii="Tahoma" w:hAnsi="Tahoma" w:cs="Tahoma"/>
        </w:rPr>
        <w:t xml:space="preserve">os contratos de prestación de servicios personales, profesionales o de apoyo a la gestión, que se deban contratar con determinada persona natural o jurídica, en atención a sus calidades. </w:t>
      </w:r>
    </w:p>
    <w:p w14:paraId="1FBEDA5E" w14:textId="4CB61430" w:rsidR="003315F6" w:rsidRPr="00BD4B67" w:rsidRDefault="00F364C0" w:rsidP="00BD4B67">
      <w:pPr>
        <w:numPr>
          <w:ilvl w:val="0"/>
          <w:numId w:val="6"/>
        </w:numPr>
        <w:autoSpaceDE w:val="0"/>
        <w:autoSpaceDN w:val="0"/>
        <w:adjustRightInd w:val="0"/>
        <w:spacing w:after="0"/>
        <w:contextualSpacing/>
        <w:jc w:val="both"/>
        <w:rPr>
          <w:rFonts w:ascii="Tahoma" w:eastAsia="Times New Roman" w:hAnsi="Tahoma" w:cs="Tahoma"/>
          <w:b/>
          <w:lang w:val="es-ES" w:eastAsia="es-ES"/>
        </w:rPr>
      </w:pPr>
      <w:r w:rsidRPr="00BD4B67">
        <w:rPr>
          <w:rFonts w:ascii="Tahoma" w:eastAsia="Times New Roman" w:hAnsi="Tahoma" w:cs="Tahoma"/>
          <w:b/>
          <w:lang w:val="es-ES" w:eastAsia="es-ES"/>
        </w:rPr>
        <w:t>Aspectos Jurídicos – Documentos Habilitantes</w:t>
      </w:r>
      <w:r w:rsidR="00F615F9" w:rsidRPr="00BD4B67">
        <w:rPr>
          <w:rFonts w:ascii="Tahoma" w:eastAsia="Times New Roman" w:hAnsi="Tahoma" w:cs="Tahoma"/>
          <w:b/>
          <w:lang w:val="es-ES" w:eastAsia="es-ES"/>
        </w:rPr>
        <w:t xml:space="preserve"> </w:t>
      </w:r>
      <w:r w:rsidR="003315F6" w:rsidRPr="00BD4B67">
        <w:rPr>
          <w:rFonts w:ascii="Tahoma" w:hAnsi="Tahoma" w:cs="Tahoma"/>
        </w:rPr>
        <w:t>Para efectos de esta contratación, la entidad verificará las condiciones del contratista a través de los siguientes documentos, seque deberán ser aportados junto con la propuesta.</w:t>
      </w:r>
    </w:p>
    <w:p w14:paraId="0031458A" w14:textId="77777777" w:rsidR="00F615F9" w:rsidRPr="00BD4B67" w:rsidRDefault="00F615F9" w:rsidP="00BD4B67">
      <w:pPr>
        <w:autoSpaceDE w:val="0"/>
        <w:autoSpaceDN w:val="0"/>
        <w:adjustRightInd w:val="0"/>
        <w:spacing w:after="0"/>
        <w:ind w:left="360"/>
        <w:contextualSpacing/>
        <w:rPr>
          <w:rFonts w:ascii="Tahoma" w:eastAsia="Times New Roman" w:hAnsi="Tahoma" w:cs="Tahoma"/>
          <w:b/>
          <w:lang w:val="es-ES" w:eastAsia="es-ES"/>
        </w:rPr>
      </w:pPr>
    </w:p>
    <w:p w14:paraId="6972446C" w14:textId="5A491234" w:rsidR="003315F6" w:rsidRPr="00BD4B67" w:rsidRDefault="003315F6" w:rsidP="00BD4B67">
      <w:pPr>
        <w:pStyle w:val="Prrafodelista"/>
        <w:numPr>
          <w:ilvl w:val="1"/>
          <w:numId w:val="6"/>
        </w:numPr>
        <w:jc w:val="both"/>
        <w:rPr>
          <w:rFonts w:ascii="Tahoma" w:hAnsi="Tahoma" w:cs="Tahoma"/>
        </w:rPr>
      </w:pPr>
      <w:r w:rsidRPr="00BD4B67">
        <w:rPr>
          <w:rFonts w:ascii="Tahoma" w:hAnsi="Tahoma" w:cs="Tahoma"/>
        </w:rPr>
        <w:t xml:space="preserve">Fotocopia de la cédula de ciudadanía.  2. Copia del acta de grado.  3. Copia del Registro Único Tributario del RUT expedido por la DIAN, actualizado con las nuevas actividades económicas.  4. Copia del último pago de seguridad Social. 5. Certificado de Antecedentes Fiscales, vigentes. 6. Certificado de Antecedentes Disciplinarios expedido por la Procuraduría General de la Nación, vigentes. 7. Certificación antecedes disciplinarios profesionales vigentes.  8. </w:t>
      </w:r>
      <w:r w:rsidRPr="00BD4B67">
        <w:rPr>
          <w:rFonts w:ascii="Tahoma" w:hAnsi="Tahoma" w:cs="Tahoma"/>
        </w:rPr>
        <w:lastRenderedPageBreak/>
        <w:t xml:space="preserve">Formato Único de Hoja de Vida </w:t>
      </w:r>
      <w:r w:rsidR="007435FC" w:rsidRPr="00BD4B67">
        <w:rPr>
          <w:rFonts w:ascii="Tahoma" w:hAnsi="Tahoma" w:cs="Tahoma"/>
        </w:rPr>
        <w:t>sigep</w:t>
      </w:r>
      <w:r w:rsidRPr="00BD4B67">
        <w:rPr>
          <w:rFonts w:ascii="Tahoma" w:hAnsi="Tahoma" w:cs="Tahoma"/>
        </w:rPr>
        <w:t xml:space="preserve"> 10. </w:t>
      </w:r>
      <w:r w:rsidR="007435FC" w:rsidRPr="00BD4B67">
        <w:rPr>
          <w:rFonts w:ascii="Tahoma" w:hAnsi="Tahoma" w:cs="Tahoma"/>
        </w:rPr>
        <w:t>Licencia de conducción. 9. Acreditación de estudios bachiller. 10. Acreditación de experiencia laboral</w:t>
      </w:r>
      <w:r w:rsidR="00435BFB">
        <w:rPr>
          <w:rFonts w:ascii="Tahoma" w:hAnsi="Tahoma" w:cs="Tahoma"/>
        </w:rPr>
        <w:t>,  Antecedentes Judiciales</w:t>
      </w:r>
    </w:p>
    <w:p w14:paraId="71D83CE0" w14:textId="77777777" w:rsidR="007C4052" w:rsidRPr="00BD4B67" w:rsidRDefault="007C4052" w:rsidP="00BD4B67">
      <w:pPr>
        <w:pStyle w:val="Prrafodelista"/>
        <w:ind w:left="1080"/>
        <w:jc w:val="both"/>
        <w:rPr>
          <w:rFonts w:ascii="Tahoma" w:hAnsi="Tahoma" w:cs="Tahoma"/>
        </w:rPr>
      </w:pPr>
    </w:p>
    <w:p w14:paraId="47BFDB31" w14:textId="4863ADE9" w:rsidR="00024E6F" w:rsidRPr="00BD4B67" w:rsidRDefault="005935C8" w:rsidP="00BD4B67">
      <w:pPr>
        <w:pStyle w:val="Prrafodelista"/>
        <w:numPr>
          <w:ilvl w:val="0"/>
          <w:numId w:val="6"/>
        </w:numPr>
        <w:pBdr>
          <w:top w:val="nil"/>
          <w:left w:val="nil"/>
          <w:bottom w:val="nil"/>
          <w:right w:val="nil"/>
          <w:between w:val="nil"/>
        </w:pBdr>
        <w:spacing w:after="0"/>
        <w:jc w:val="both"/>
        <w:rPr>
          <w:rFonts w:ascii="Tahoma" w:eastAsia="Arial" w:hAnsi="Tahoma" w:cs="Tahoma"/>
          <w:bCs/>
          <w:color w:val="000000"/>
        </w:rPr>
      </w:pPr>
      <w:r w:rsidRPr="00BD4B67">
        <w:rPr>
          <w:rFonts w:ascii="Tahoma" w:eastAsia="Arial" w:hAnsi="Tahoma" w:cs="Tahoma"/>
          <w:b/>
          <w:color w:val="000000"/>
        </w:rPr>
        <w:t>Análisis Del Sector</w:t>
      </w:r>
      <w:bookmarkStart w:id="1" w:name="_heading=h.1fob9te" w:colFirst="0" w:colLast="0"/>
      <w:bookmarkEnd w:id="1"/>
      <w:r w:rsidR="00F615F9" w:rsidRPr="00BD4B67">
        <w:rPr>
          <w:rFonts w:ascii="Tahoma" w:eastAsia="Arial" w:hAnsi="Tahoma" w:cs="Tahoma"/>
          <w:b/>
          <w:color w:val="000000"/>
        </w:rPr>
        <w:t>:</w:t>
      </w:r>
      <w:r w:rsidR="00024E6F" w:rsidRPr="00BD4B67">
        <w:rPr>
          <w:rFonts w:ascii="Tahoma" w:hAnsi="Tahoma" w:cs="Tahoma"/>
        </w:rPr>
        <w:t xml:space="preserve"> </w:t>
      </w:r>
      <w:r w:rsidR="00024E6F" w:rsidRPr="00BD4B67">
        <w:rPr>
          <w:rFonts w:ascii="Tahoma" w:eastAsia="Arial" w:hAnsi="Tahoma" w:cs="Tahoma"/>
          <w:bCs/>
          <w:color w:val="000000"/>
        </w:rPr>
        <w:t>En el presente asunto se pretende realizar la contratación de los servicios de una persona con educación básica primaria y experiencia laboral no inferior a (6) meses; servicios que se ubican en el sector terciario de la economía, el cual se define así: “Incluye todas aquellas actividades que no producen una mercancía en sí, pero que son necesarias para el funcionamiento de la economía. ej: comercio, los restaurantes, los hoteles, el transporte, los servicios financieros, las comunicaciones, los servicios de educación, los servicios profesionales, la administración pública, etc.”</w:t>
      </w:r>
    </w:p>
    <w:p w14:paraId="2648D0FA" w14:textId="77777777" w:rsidR="00024E6F" w:rsidRPr="00BD4B67" w:rsidRDefault="00024E6F" w:rsidP="00BD4B67">
      <w:pPr>
        <w:pStyle w:val="Prrafodelista"/>
        <w:pBdr>
          <w:top w:val="nil"/>
          <w:left w:val="nil"/>
          <w:bottom w:val="nil"/>
          <w:right w:val="nil"/>
          <w:between w:val="nil"/>
        </w:pBdr>
        <w:spacing w:after="0"/>
        <w:ind w:left="780"/>
        <w:jc w:val="both"/>
        <w:rPr>
          <w:rFonts w:ascii="Tahoma" w:eastAsia="Arial" w:hAnsi="Tahoma" w:cs="Tahoma"/>
          <w:bCs/>
          <w:color w:val="000000"/>
        </w:rPr>
      </w:pPr>
    </w:p>
    <w:p w14:paraId="58F46B10" w14:textId="3313A3A1" w:rsidR="003E5E26" w:rsidRPr="00BD4B67" w:rsidRDefault="00024E6F" w:rsidP="00BD4B67">
      <w:pPr>
        <w:pStyle w:val="Prrafodelista"/>
        <w:pBdr>
          <w:top w:val="nil"/>
          <w:left w:val="nil"/>
          <w:bottom w:val="nil"/>
          <w:right w:val="nil"/>
          <w:between w:val="nil"/>
        </w:pBdr>
        <w:spacing w:after="0"/>
        <w:ind w:left="780"/>
        <w:jc w:val="both"/>
        <w:rPr>
          <w:rFonts w:ascii="Tahoma" w:eastAsia="Arial" w:hAnsi="Tahoma" w:cs="Tahoma"/>
          <w:bCs/>
          <w:color w:val="000000"/>
        </w:rPr>
      </w:pPr>
      <w:r w:rsidRPr="00BD4B67">
        <w:rPr>
          <w:rFonts w:ascii="Tahoma" w:eastAsia="Arial" w:hAnsi="Tahoma" w:cs="Tahoma"/>
          <w:bCs/>
          <w:color w:val="000000"/>
        </w:rPr>
        <w:t>A partir de lo anterior es claro que los servicios asistenciales, se encuentran en el sector terciario de la economía, el cual será analizado desde el punto de vista legal y comercial, aclarando que no se hará análisis desde el punto de vista financiero y organizacional en razón a que no se entregarán recursos anticipadamente al contratista (anticipo – pago anticipado), además los servicios se cancelarán previa constancia de recibo a satisfacción del supervisor del contrato, razones suficientes para sostener que el análisis de mercado de los servicios de apoyo a la gestión, en el caso concreto, no requiere ser analizado desde lo financiero u organizacional.</w:t>
      </w:r>
    </w:p>
    <w:p w14:paraId="1379251E" w14:textId="77777777" w:rsidR="00024E6F" w:rsidRPr="00BD4B67" w:rsidRDefault="00024E6F" w:rsidP="00BD4B67">
      <w:pPr>
        <w:pStyle w:val="Prrafodelista"/>
        <w:pBdr>
          <w:top w:val="nil"/>
          <w:left w:val="nil"/>
          <w:bottom w:val="nil"/>
          <w:right w:val="nil"/>
          <w:between w:val="nil"/>
        </w:pBdr>
        <w:spacing w:after="0"/>
        <w:ind w:left="780"/>
        <w:jc w:val="both"/>
        <w:rPr>
          <w:rFonts w:ascii="Tahoma" w:eastAsia="Arial" w:hAnsi="Tahoma" w:cs="Tahoma"/>
          <w:b/>
          <w:color w:val="000000"/>
        </w:rPr>
      </w:pPr>
    </w:p>
    <w:p w14:paraId="420E7BF8" w14:textId="77777777" w:rsidR="00430238" w:rsidRPr="00BD4B67" w:rsidRDefault="005935C8" w:rsidP="00BD4B67">
      <w:pPr>
        <w:pStyle w:val="Prrafodelista"/>
        <w:numPr>
          <w:ilvl w:val="0"/>
          <w:numId w:val="6"/>
        </w:numPr>
        <w:pBdr>
          <w:top w:val="nil"/>
          <w:left w:val="nil"/>
          <w:bottom w:val="nil"/>
          <w:right w:val="nil"/>
          <w:between w:val="nil"/>
        </w:pBdr>
        <w:jc w:val="both"/>
        <w:rPr>
          <w:rFonts w:ascii="Tahoma" w:eastAsia="Arial" w:hAnsi="Tahoma" w:cs="Tahoma"/>
          <w:b/>
          <w:color w:val="000000"/>
        </w:rPr>
      </w:pPr>
      <w:bookmarkStart w:id="2" w:name="_heading=h.3znysh7" w:colFirst="0" w:colLast="0"/>
      <w:bookmarkEnd w:id="2"/>
      <w:r w:rsidRPr="00BD4B67">
        <w:rPr>
          <w:rFonts w:ascii="Tahoma" w:eastAsia="Arial" w:hAnsi="Tahoma" w:cs="Tahoma"/>
          <w:b/>
          <w:color w:val="000000"/>
        </w:rPr>
        <w:t>Análisis desde lo legal</w:t>
      </w:r>
      <w:r w:rsidR="00B84534" w:rsidRPr="00BD4B67">
        <w:rPr>
          <w:rFonts w:ascii="Tahoma" w:eastAsia="Arial" w:hAnsi="Tahoma" w:cs="Tahoma"/>
          <w:b/>
          <w:color w:val="000000"/>
        </w:rPr>
        <w:t>:</w:t>
      </w:r>
      <w:r w:rsidRPr="00BD4B67">
        <w:rPr>
          <w:rFonts w:ascii="Tahoma" w:eastAsia="Arial" w:hAnsi="Tahoma" w:cs="Tahoma"/>
          <w:b/>
          <w:color w:val="000000"/>
        </w:rPr>
        <w:t xml:space="preserve"> </w:t>
      </w:r>
      <w:r w:rsidR="00B84534" w:rsidRPr="00BD4B67">
        <w:rPr>
          <w:rFonts w:ascii="Tahoma" w:eastAsia="Arial" w:hAnsi="Tahoma" w:cs="Tahoma"/>
          <w:bCs/>
          <w:color w:val="000000"/>
        </w:rPr>
        <w:t>En el presente asunto se pretende adelantar la contratación de una persona natural con estudios en básica primaria y experiencia laboral no inferior a (6) meses y sea idóneo para ejecutar el objeto contractual, en virtud de lo cual se expone la regulación normativa que organiza el servicio público de la educación y para ello tenemos presente la Ley 115 de 1994 que estipula:</w:t>
      </w:r>
    </w:p>
    <w:p w14:paraId="3BCD4E91" w14:textId="77777777" w:rsidR="00430238" w:rsidRPr="00BD4B67" w:rsidRDefault="00430238" w:rsidP="00BD4B67">
      <w:pPr>
        <w:pStyle w:val="Prrafodelista"/>
        <w:pBdr>
          <w:top w:val="nil"/>
          <w:left w:val="nil"/>
          <w:bottom w:val="nil"/>
          <w:right w:val="nil"/>
          <w:between w:val="nil"/>
        </w:pBdr>
        <w:ind w:left="780"/>
        <w:jc w:val="both"/>
        <w:rPr>
          <w:rFonts w:ascii="Tahoma" w:eastAsia="Arial" w:hAnsi="Tahoma" w:cs="Tahoma"/>
          <w:b/>
          <w:color w:val="000000"/>
        </w:rPr>
      </w:pPr>
    </w:p>
    <w:p w14:paraId="05E36A57" w14:textId="40B6B1BC" w:rsidR="00430238" w:rsidRPr="00BD4B67" w:rsidRDefault="00430238" w:rsidP="00BD4B67">
      <w:pPr>
        <w:pStyle w:val="Prrafodelista"/>
        <w:pBdr>
          <w:top w:val="nil"/>
          <w:left w:val="nil"/>
          <w:bottom w:val="nil"/>
          <w:right w:val="nil"/>
          <w:between w:val="nil"/>
        </w:pBdr>
        <w:ind w:left="780"/>
        <w:jc w:val="both"/>
        <w:rPr>
          <w:rFonts w:ascii="Tahoma" w:eastAsia="Arial" w:hAnsi="Tahoma" w:cs="Tahoma"/>
          <w:b/>
          <w:color w:val="000000"/>
        </w:rPr>
      </w:pPr>
      <w:r w:rsidRPr="00BD4B67">
        <w:rPr>
          <w:rFonts w:ascii="Tahoma" w:hAnsi="Tahoma" w:cs="Tahoma"/>
        </w:rPr>
        <w:t>De conformidad con lo dispuesto en el artículo 11 del Decreto 1860 de 1994 por el cual se reglamenta parcialmente la Ley 115 de 1994 el cual manifiesta lo siguiente:</w:t>
      </w:r>
    </w:p>
    <w:p w14:paraId="00734215"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b/>
          <w:bCs/>
          <w:i/>
          <w:color w:val="0D0D0D"/>
        </w:rPr>
        <w:t>ARTÍCULO 21. OBJETIVOS ESPECÍFICOS DE LA EDUCACIÓN BÁSICA EN EL CICLO DE PRIMARIA.</w:t>
      </w:r>
      <w:bookmarkStart w:id="3" w:name="21"/>
      <w:bookmarkEnd w:id="3"/>
      <w:r w:rsidRPr="00BD4B67">
        <w:rPr>
          <w:rFonts w:ascii="Tahoma" w:eastAsia="Times New Roman" w:hAnsi="Tahoma" w:cs="Tahoma"/>
          <w:i/>
          <w:color w:val="0D0D0D"/>
        </w:rPr>
        <w:t> Los cinco (5) primeros grados de la educación básica que constituyen el ciclo de primaria, tendrán como objetivos específicos los siguientes:</w:t>
      </w:r>
    </w:p>
    <w:p w14:paraId="60BAD520"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lastRenderedPageBreak/>
        <w:t>a) La formación de los valores fundamentales para la convivencia en una sociedad democrática, participativa y pluralista;</w:t>
      </w:r>
    </w:p>
    <w:p w14:paraId="7A8F20FD"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t>b) El fomento del deseo de saber, de la iniciativa personal frente al conocimiento y frente a la realidad social, así como del espíritu crítico;</w:t>
      </w:r>
    </w:p>
    <w:p w14:paraId="5FF17295"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t>c) El desarrollo de las habilidades comunicativas básicas para leer, comprender, escribir, escuchar, hablar y expresarse correctamente en lengua castellana y también en la lengua materna, en el caso de los grupos étnicos con tradición lingüística propia, así como el fomento de la afición por la lectura;</w:t>
      </w:r>
    </w:p>
    <w:p w14:paraId="4CC5B4E4"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t>d) El desarrollo de la capacidad para apreciar y utilizar la lengua como medio de expresión estética;</w:t>
      </w:r>
    </w:p>
    <w:p w14:paraId="57B964D8"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t>e) El desarrollo de los conocimientos matemáticos necesarios para manejar y utilizar operaciones simples de cálculo y procedimientos lógicos elementales en diferentes situaciones, así como la capacidad para solucionar problemas que impliquen estos conocimientos;</w:t>
      </w:r>
    </w:p>
    <w:p w14:paraId="7E5EA063"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t>f) La comprensión básica del medio físico, social y cultural en el nivel local, nacional y universal, de acuerdo con el desarrollo intelectual correspondiente a la edad;</w:t>
      </w:r>
    </w:p>
    <w:p w14:paraId="0F3BE1B7"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t>g) La asimilación de conceptos científicos en las áreas de conocimiento que sean objeto de estudio, de acuerdo con el desarrollo intelectual y la edad;</w:t>
      </w:r>
    </w:p>
    <w:p w14:paraId="074EE4C1"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t>h) La valoración de la higiene y la salud del propio cuerpo y la formación para la protección de la naturaleza y el ambiente;</w:t>
      </w:r>
    </w:p>
    <w:p w14:paraId="78AA6739"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t>i) El conocimiento y ejercitación del propio cuerpo, mediante la práctica de la educación física, la recreación y los deportes adecuados a su edad y conducentes a un desarrollo físico y armónico;</w:t>
      </w:r>
    </w:p>
    <w:p w14:paraId="3C46EEDE"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t>j) La formación para la participación y organización infantil y la utilización adecuada del tiempo libre;</w:t>
      </w:r>
    </w:p>
    <w:p w14:paraId="0846898D"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t>k) El desarrollo de valores civiles, éticos y morales, de organización social y de convivencia humana;</w:t>
      </w:r>
    </w:p>
    <w:p w14:paraId="1517A3F7"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lastRenderedPageBreak/>
        <w:t>l) La formación artística mediante la expresión corporal, la representación, la música, la plástica y la literatura;</w:t>
      </w:r>
    </w:p>
    <w:p w14:paraId="46FA07FB"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t>m) El desarrollo de habilidades de conversación, lectura y escritura al menos en una lengua extranjera.</w:t>
      </w:r>
    </w:p>
    <w:p w14:paraId="01110C71"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t>n) La iniciación en el conocimiento de la Constitución Política, y</w:t>
      </w:r>
    </w:p>
    <w:p w14:paraId="0616FFE1"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t>ñ) La adquisición de habilidades para desempeñarse con autonomía en la sociedad.</w:t>
      </w:r>
    </w:p>
    <w:p w14:paraId="3B631064"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t>o) La iniciación en el conocimiento crítico de la historia de Colombia y de su diversidad étnica, social y cultural como Nación.</w:t>
      </w:r>
    </w:p>
    <w:p w14:paraId="4E018E49" w14:textId="7334C64E" w:rsidR="005935C8" w:rsidRPr="00BD4B67" w:rsidRDefault="005935C8" w:rsidP="00BD4B67">
      <w:pPr>
        <w:pStyle w:val="Prrafodelista"/>
        <w:numPr>
          <w:ilvl w:val="1"/>
          <w:numId w:val="6"/>
        </w:numPr>
        <w:pBdr>
          <w:top w:val="nil"/>
          <w:left w:val="nil"/>
          <w:bottom w:val="nil"/>
          <w:right w:val="nil"/>
          <w:between w:val="nil"/>
        </w:pBdr>
        <w:jc w:val="both"/>
        <w:rPr>
          <w:rFonts w:ascii="Tahoma" w:eastAsia="Arial" w:hAnsi="Tahoma" w:cs="Tahoma"/>
          <w:b/>
          <w:color w:val="000000"/>
        </w:rPr>
      </w:pPr>
      <w:r w:rsidRPr="00BD4B67">
        <w:rPr>
          <w:rFonts w:ascii="Tahoma" w:eastAsia="Arial" w:hAnsi="Tahoma" w:cs="Tahoma"/>
          <w:b/>
          <w:color w:val="000000"/>
        </w:rPr>
        <w:t>Autorizaciones, permisos y licencias requeridos para ejecutar el objeto contractual</w:t>
      </w:r>
      <w:r w:rsidR="00CC38F4" w:rsidRPr="00BD4B67">
        <w:rPr>
          <w:rFonts w:ascii="Tahoma" w:eastAsia="Arial" w:hAnsi="Tahoma" w:cs="Tahoma"/>
          <w:b/>
          <w:color w:val="000000"/>
        </w:rPr>
        <w:t xml:space="preserve">: </w:t>
      </w:r>
      <w:r w:rsidR="00CC38F4" w:rsidRPr="00BD4B67">
        <w:rPr>
          <w:rFonts w:ascii="Tahoma" w:eastAsia="Arial" w:hAnsi="Tahoma" w:cs="Tahoma"/>
          <w:bCs/>
          <w:color w:val="000000"/>
        </w:rPr>
        <w:t>El contratista debe acreditar estudios mínimos de Básica Primaria y experiencia laboral no inferior a (6) meses, para efectos de lo cual aportará copia en la cual hacen constar que curso y aprobó el grado Quinto de educación básica primaria.</w:t>
      </w:r>
    </w:p>
    <w:p w14:paraId="5577DCD2" w14:textId="77777777" w:rsidR="0076315C" w:rsidRPr="00BD4B67" w:rsidRDefault="0076315C" w:rsidP="00BD4B67">
      <w:pPr>
        <w:pStyle w:val="Prrafodelista"/>
        <w:rPr>
          <w:rFonts w:ascii="Tahoma" w:eastAsia="Arial" w:hAnsi="Tahoma" w:cs="Tahoma"/>
          <w:b/>
          <w:color w:val="000000"/>
        </w:rPr>
      </w:pPr>
    </w:p>
    <w:p w14:paraId="7A767CA4" w14:textId="77777777" w:rsidR="0076315C" w:rsidRPr="00BD4B67" w:rsidRDefault="005935C8" w:rsidP="00BD4B67">
      <w:pPr>
        <w:pStyle w:val="Prrafodelista"/>
        <w:numPr>
          <w:ilvl w:val="0"/>
          <w:numId w:val="6"/>
        </w:numPr>
        <w:pBdr>
          <w:top w:val="nil"/>
          <w:left w:val="nil"/>
          <w:bottom w:val="nil"/>
          <w:right w:val="nil"/>
          <w:between w:val="nil"/>
        </w:pBdr>
        <w:jc w:val="both"/>
        <w:rPr>
          <w:rFonts w:ascii="Tahoma" w:eastAsia="Arial" w:hAnsi="Tahoma" w:cs="Tahoma"/>
          <w:b/>
          <w:color w:val="000000"/>
        </w:rPr>
      </w:pPr>
      <w:r w:rsidRPr="00BD4B67">
        <w:rPr>
          <w:rFonts w:ascii="Tahoma" w:eastAsia="Arial" w:hAnsi="Tahoma" w:cs="Tahoma"/>
          <w:b/>
          <w:color w:val="000000"/>
        </w:rPr>
        <w:t xml:space="preserve">Análisis desde lo comercial </w:t>
      </w:r>
      <w:r w:rsidRPr="00BD4B67">
        <w:rPr>
          <w:rFonts w:ascii="Tahoma" w:eastAsia="Arial" w:hAnsi="Tahoma" w:cs="Tahoma"/>
          <w:color w:val="000000"/>
        </w:rPr>
        <w:t xml:space="preserve">En el caso concreto, en relación con los bachilleres en el municipio de </w:t>
      </w:r>
      <w:r w:rsidR="00224E0D" w:rsidRPr="00BD4B67">
        <w:rPr>
          <w:rFonts w:ascii="Tahoma" w:eastAsia="Arial" w:hAnsi="Tahoma" w:cs="Tahoma"/>
          <w:color w:val="000000"/>
        </w:rPr>
        <w:t xml:space="preserve">Suarez </w:t>
      </w:r>
      <w:r w:rsidRPr="00BD4B67">
        <w:rPr>
          <w:rFonts w:ascii="Tahoma" w:eastAsia="Arial" w:hAnsi="Tahoma" w:cs="Tahoma"/>
          <w:color w:val="000000"/>
        </w:rPr>
        <w:t>existen muchas instituciones educativas, lo cual permite afirmar que existe un número suficiente de bachilleres en el municipio, por lo cual, la entidad considera que existe suficiente oferta de servicios de apoyo a la gestión asociados a la presente necesidad, por lo cual se manejarán estándares de precios genera</w:t>
      </w:r>
      <w:r w:rsidR="004A5737" w:rsidRPr="00BD4B67">
        <w:rPr>
          <w:rFonts w:ascii="Tahoma" w:eastAsia="Arial" w:hAnsi="Tahoma" w:cs="Tahoma"/>
          <w:color w:val="000000"/>
        </w:rPr>
        <w:t xml:space="preserve">les iguales a los manejados </w:t>
      </w:r>
      <w:r w:rsidRPr="00BD4B67">
        <w:rPr>
          <w:rFonts w:ascii="Tahoma" w:eastAsia="Arial" w:hAnsi="Tahoma" w:cs="Tahoma"/>
          <w:color w:val="000000"/>
        </w:rPr>
        <w:t xml:space="preserve">internamente por la </w:t>
      </w:r>
      <w:r w:rsidR="00224E0D" w:rsidRPr="00BD4B67">
        <w:rPr>
          <w:rFonts w:ascii="Tahoma" w:eastAsia="Arial" w:hAnsi="Tahoma" w:cs="Tahoma"/>
          <w:color w:val="000000"/>
        </w:rPr>
        <w:t>empresa municipal</w:t>
      </w:r>
      <w:r w:rsidRPr="00BD4B67">
        <w:rPr>
          <w:rFonts w:ascii="Tahoma" w:eastAsia="Arial" w:hAnsi="Tahoma" w:cs="Tahoma"/>
          <w:color w:val="000000"/>
        </w:rPr>
        <w:t xml:space="preserve"> de</w:t>
      </w:r>
      <w:r w:rsidR="00224E0D" w:rsidRPr="00BD4B67">
        <w:rPr>
          <w:rFonts w:ascii="Tahoma" w:eastAsia="Arial" w:hAnsi="Tahoma" w:cs="Tahoma"/>
          <w:color w:val="000000"/>
        </w:rPr>
        <w:t xml:space="preserve"> servicios públicos</w:t>
      </w:r>
      <w:r w:rsidRPr="00BD4B67">
        <w:rPr>
          <w:rFonts w:ascii="Tahoma" w:eastAsia="Arial" w:hAnsi="Tahoma" w:cs="Tahoma"/>
          <w:color w:val="000000"/>
        </w:rPr>
        <w:t>.</w:t>
      </w:r>
    </w:p>
    <w:p w14:paraId="2C5C99B0" w14:textId="77777777" w:rsidR="0076315C" w:rsidRPr="00BD4B67" w:rsidRDefault="0076315C" w:rsidP="00BD4B67">
      <w:pPr>
        <w:pStyle w:val="Prrafodelista"/>
        <w:pBdr>
          <w:top w:val="nil"/>
          <w:left w:val="nil"/>
          <w:bottom w:val="nil"/>
          <w:right w:val="nil"/>
          <w:between w:val="nil"/>
        </w:pBdr>
        <w:ind w:left="780"/>
        <w:jc w:val="both"/>
        <w:rPr>
          <w:rFonts w:ascii="Tahoma" w:eastAsia="Arial" w:hAnsi="Tahoma" w:cs="Tahoma"/>
          <w:b/>
          <w:color w:val="000000"/>
        </w:rPr>
      </w:pPr>
    </w:p>
    <w:p w14:paraId="5BBF99AE" w14:textId="44CF6753" w:rsidR="005935C8" w:rsidRPr="00BD4B67" w:rsidRDefault="005935C8" w:rsidP="00BD4B67">
      <w:pPr>
        <w:pStyle w:val="Prrafodelista"/>
        <w:pBdr>
          <w:top w:val="nil"/>
          <w:left w:val="nil"/>
          <w:bottom w:val="nil"/>
          <w:right w:val="nil"/>
          <w:between w:val="nil"/>
        </w:pBdr>
        <w:ind w:left="780"/>
        <w:jc w:val="both"/>
        <w:rPr>
          <w:rFonts w:ascii="Tahoma" w:eastAsia="Arial" w:hAnsi="Tahoma" w:cs="Tahoma"/>
          <w:color w:val="000000"/>
        </w:rPr>
      </w:pPr>
      <w:r w:rsidRPr="00BD4B67">
        <w:rPr>
          <w:rFonts w:ascii="Tahoma" w:eastAsia="Arial" w:hAnsi="Tahoma" w:cs="Tahoma"/>
          <w:color w:val="000000"/>
        </w:rPr>
        <w:t xml:space="preserve">Al ser elevada las ofertas para la prestación de servicios de apoyo a la gestión en el municipio de </w:t>
      </w:r>
      <w:r w:rsidR="004A5737" w:rsidRPr="00BD4B67">
        <w:rPr>
          <w:rFonts w:ascii="Tahoma" w:eastAsia="Arial" w:hAnsi="Tahoma" w:cs="Tahoma"/>
          <w:color w:val="000000"/>
        </w:rPr>
        <w:t>Suarez Cauca</w:t>
      </w:r>
      <w:r w:rsidRPr="00BD4B67">
        <w:rPr>
          <w:rFonts w:ascii="Tahoma" w:eastAsia="Arial" w:hAnsi="Tahoma" w:cs="Tahoma"/>
          <w:color w:val="000000"/>
        </w:rPr>
        <w:t xml:space="preserve">, se exigirá adicionalmente experiencia laboral no inferior a un año; lo anterior para garantizar la idoneidad y experiencia. A partir del anterior análisis, la entidad exigirá el siguiente PERFIL: </w:t>
      </w:r>
      <w:r w:rsidR="00CC38F4" w:rsidRPr="00BD4B67">
        <w:rPr>
          <w:rFonts w:ascii="Tahoma" w:eastAsia="Arial" w:hAnsi="Tahoma" w:cs="Tahoma"/>
          <w:color w:val="000000"/>
        </w:rPr>
        <w:t>El contratista deberá tener estudios de básica primaria y experiencia laboral no inferior a (6) meses.</w:t>
      </w:r>
    </w:p>
    <w:p w14:paraId="283C7B1F" w14:textId="77777777" w:rsidR="0076315C" w:rsidRPr="00BD4B67" w:rsidRDefault="0076315C" w:rsidP="00BD4B67">
      <w:pPr>
        <w:pStyle w:val="Prrafodelista"/>
        <w:autoSpaceDE w:val="0"/>
        <w:autoSpaceDN w:val="0"/>
        <w:adjustRightInd w:val="0"/>
        <w:spacing w:after="0"/>
        <w:ind w:left="780"/>
        <w:jc w:val="both"/>
        <w:rPr>
          <w:rFonts w:ascii="Tahoma" w:eastAsia="Times New Roman" w:hAnsi="Tahoma" w:cs="Tahoma"/>
          <w:b/>
          <w:lang w:val="es-ES" w:eastAsia="es-ES"/>
        </w:rPr>
      </w:pPr>
    </w:p>
    <w:p w14:paraId="72E6C635" w14:textId="4E718C07" w:rsidR="00663144" w:rsidRPr="00293515" w:rsidRDefault="0076315C" w:rsidP="006355A7">
      <w:pPr>
        <w:pStyle w:val="Prrafodelista"/>
        <w:numPr>
          <w:ilvl w:val="0"/>
          <w:numId w:val="6"/>
        </w:numPr>
        <w:autoSpaceDE w:val="0"/>
        <w:autoSpaceDN w:val="0"/>
        <w:adjustRightInd w:val="0"/>
        <w:spacing w:after="0"/>
        <w:jc w:val="both"/>
        <w:rPr>
          <w:rFonts w:ascii="Tahoma" w:eastAsia="Times New Roman" w:hAnsi="Tahoma" w:cs="Tahoma"/>
          <w:b/>
          <w:lang w:val="es-ES" w:eastAsia="es-ES"/>
        </w:rPr>
      </w:pPr>
      <w:r w:rsidRPr="00293515">
        <w:rPr>
          <w:rFonts w:ascii="Tahoma" w:eastAsia="Times New Roman" w:hAnsi="Tahoma" w:cs="Tahoma"/>
          <w:b/>
          <w:lang w:val="es-ES" w:eastAsia="es-ES"/>
        </w:rPr>
        <w:t>Descripción</w:t>
      </w:r>
      <w:r w:rsidR="001C36CC" w:rsidRPr="00293515">
        <w:rPr>
          <w:rFonts w:ascii="Tahoma" w:eastAsia="Times New Roman" w:hAnsi="Tahoma" w:cs="Tahoma"/>
          <w:b/>
          <w:lang w:val="es-ES" w:eastAsia="es-ES"/>
        </w:rPr>
        <w:t xml:space="preserve"> </w:t>
      </w:r>
      <w:r w:rsidRPr="00293515">
        <w:rPr>
          <w:rFonts w:ascii="Tahoma" w:eastAsia="Times New Roman" w:hAnsi="Tahoma" w:cs="Tahoma"/>
          <w:b/>
          <w:lang w:val="es-ES" w:eastAsia="es-ES"/>
        </w:rPr>
        <w:t>del</w:t>
      </w:r>
      <w:r w:rsidR="001C36CC" w:rsidRPr="00293515">
        <w:rPr>
          <w:rFonts w:ascii="Tahoma" w:eastAsia="Times New Roman" w:hAnsi="Tahoma" w:cs="Tahoma"/>
          <w:b/>
          <w:lang w:val="es-ES" w:eastAsia="es-ES"/>
        </w:rPr>
        <w:t xml:space="preserve"> </w:t>
      </w:r>
      <w:r w:rsidRPr="00293515">
        <w:rPr>
          <w:rFonts w:ascii="Tahoma" w:eastAsia="Times New Roman" w:hAnsi="Tahoma" w:cs="Tahoma"/>
          <w:b/>
          <w:lang w:val="es-ES" w:eastAsia="es-ES"/>
        </w:rPr>
        <w:t>Objeto a Contratar</w:t>
      </w:r>
      <w:r w:rsidR="001C36CC" w:rsidRPr="00293515">
        <w:rPr>
          <w:rFonts w:ascii="Tahoma" w:eastAsia="Times New Roman" w:hAnsi="Tahoma" w:cs="Tahoma"/>
          <w:b/>
          <w:lang w:val="es-ES" w:eastAsia="es-ES"/>
        </w:rPr>
        <w:t>.</w:t>
      </w:r>
      <w:bookmarkStart w:id="4" w:name="_Hlk503617014"/>
      <w:r w:rsidR="001C36CC" w:rsidRPr="00293515">
        <w:rPr>
          <w:rFonts w:ascii="Tahoma" w:hAnsi="Tahoma" w:cs="Tahoma"/>
          <w:bCs/>
        </w:rPr>
        <w:t xml:space="preserve"> </w:t>
      </w:r>
      <w:bookmarkEnd w:id="4"/>
      <w:r w:rsidR="00293515">
        <w:rPr>
          <w:rFonts w:ascii="Tahoma" w:hAnsi="Tahoma" w:cs="Tahoma"/>
        </w:rPr>
        <w:t xml:space="preserve">PRESTACIÓN DE SERVICIOS DE APOYO A LA GESTIÓN PARA REALIZAR LAS ACTIVIDADES DE BARRIDO Y LIMPIEZA DE LOS DIFERENTES BARRIOS Y </w:t>
      </w:r>
      <w:r w:rsidR="00D33F0E">
        <w:rPr>
          <w:rFonts w:ascii="Tahoma" w:hAnsi="Tahoma" w:cs="Tahoma"/>
        </w:rPr>
        <w:t>ÁREAS</w:t>
      </w:r>
      <w:r w:rsidR="00293515">
        <w:rPr>
          <w:rFonts w:ascii="Tahoma" w:hAnsi="Tahoma" w:cs="Tahoma"/>
        </w:rPr>
        <w:t xml:space="preserve"> PUBLICAS DE LA CABECERA MUNICIPAL DE SUAREZ CAUCA, RECOLECCIÓN DE LOS RESIDUOS SOLIDOS DEPOSITADOS EN </w:t>
      </w:r>
      <w:r w:rsidR="00293515">
        <w:rPr>
          <w:rFonts w:ascii="Tahoma" w:hAnsi="Tahoma" w:cs="Tahoma"/>
        </w:rPr>
        <w:lastRenderedPageBreak/>
        <w:t>LAS CANECAS UBICADAS EN EL PARQUE PRINCIPAL QUE DEBERÁN SER DEPOSITADOS EN LOS CONTENEDORES UBICADOS EN LA GALERÍA MUNICIPAL.</w:t>
      </w:r>
    </w:p>
    <w:p w14:paraId="594A3786" w14:textId="77777777" w:rsidR="00293515" w:rsidRPr="00293515" w:rsidRDefault="00293515" w:rsidP="00293515">
      <w:pPr>
        <w:pStyle w:val="Prrafodelista"/>
        <w:autoSpaceDE w:val="0"/>
        <w:autoSpaceDN w:val="0"/>
        <w:adjustRightInd w:val="0"/>
        <w:spacing w:after="0"/>
        <w:ind w:left="780"/>
        <w:jc w:val="both"/>
        <w:rPr>
          <w:rFonts w:ascii="Tahoma" w:eastAsia="Times New Roman" w:hAnsi="Tahoma" w:cs="Tahoma"/>
          <w:b/>
          <w:lang w:val="es-ES" w:eastAsia="es-ES"/>
        </w:rPr>
      </w:pPr>
    </w:p>
    <w:p w14:paraId="2F3CEF28" w14:textId="30BEB703" w:rsidR="00F364C0" w:rsidRPr="00980514" w:rsidRDefault="00F364C0" w:rsidP="00980514">
      <w:pPr>
        <w:pStyle w:val="Prrafodelista"/>
        <w:numPr>
          <w:ilvl w:val="1"/>
          <w:numId w:val="6"/>
        </w:numPr>
        <w:rPr>
          <w:rFonts w:ascii="Tahoma" w:eastAsia="Times New Roman" w:hAnsi="Tahoma" w:cs="Tahoma"/>
        </w:rPr>
      </w:pPr>
      <w:r w:rsidRPr="00980514">
        <w:rPr>
          <w:rFonts w:ascii="Tahoma" w:eastAsia="Times New Roman" w:hAnsi="Tahoma" w:cs="Tahoma"/>
          <w:b/>
        </w:rPr>
        <w:t xml:space="preserve">Valor del Contrato: </w:t>
      </w:r>
      <w:r w:rsidRPr="00980514">
        <w:rPr>
          <w:rFonts w:ascii="Tahoma" w:eastAsia="Times New Roman" w:hAnsi="Tahoma" w:cs="Tahoma"/>
        </w:rPr>
        <w:t xml:space="preserve">El valor del contrato asciende a la suma de </w:t>
      </w:r>
      <w:r w:rsidR="004C1EE2" w:rsidRPr="004C1EE2">
        <w:rPr>
          <w:rFonts w:ascii="Tahoma" w:eastAsia="Times New Roman" w:hAnsi="Tahoma" w:cs="Tahoma"/>
        </w:rPr>
        <w:t>VEINTICUATRO MILLONES DOSCIENTOS NOVENTA Y CUATRO MIL NOVECIENTOS SESENTA PESOS.</w:t>
      </w:r>
      <w:r w:rsidR="003C1A54" w:rsidRPr="003C1A54">
        <w:rPr>
          <w:rFonts w:ascii="Tahoma" w:eastAsia="Times New Roman" w:hAnsi="Tahoma" w:cs="Tahoma"/>
        </w:rPr>
        <w:t>.</w:t>
      </w:r>
      <w:r w:rsidR="009430B6" w:rsidRPr="00980514">
        <w:rPr>
          <w:rFonts w:ascii="Tahoma" w:eastAsia="Times New Roman" w:hAnsi="Tahoma" w:cs="Tahoma"/>
        </w:rPr>
        <w:t xml:space="preserve"> ($</w:t>
      </w:r>
      <w:r w:rsidR="004C1EE2" w:rsidRPr="004C1EE2">
        <w:rPr>
          <w:rFonts w:ascii="Tahoma" w:eastAsia="Times New Roman" w:hAnsi="Tahoma" w:cs="Tahoma"/>
        </w:rPr>
        <w:t>24,294,960</w:t>
      </w:r>
      <w:r w:rsidR="009430B6" w:rsidRPr="00980514">
        <w:rPr>
          <w:rFonts w:ascii="Tahoma" w:eastAsia="Times New Roman" w:hAnsi="Tahoma" w:cs="Tahoma"/>
        </w:rPr>
        <w:t>) M/CTE</w:t>
      </w:r>
    </w:p>
    <w:p w14:paraId="3724A956" w14:textId="77777777" w:rsidR="00C5760F" w:rsidRPr="00BD4B67" w:rsidRDefault="00C5760F" w:rsidP="00BD4B67">
      <w:pPr>
        <w:pStyle w:val="Prrafodelista"/>
        <w:autoSpaceDE w:val="0"/>
        <w:autoSpaceDN w:val="0"/>
        <w:adjustRightInd w:val="0"/>
        <w:spacing w:after="0"/>
        <w:ind w:left="1416"/>
        <w:jc w:val="both"/>
        <w:rPr>
          <w:rFonts w:ascii="Tahoma" w:eastAsia="Times New Roman" w:hAnsi="Tahoma" w:cs="Tahoma"/>
          <w:b/>
        </w:rPr>
      </w:pPr>
    </w:p>
    <w:p w14:paraId="052563B9" w14:textId="408E4166" w:rsidR="00F364C0" w:rsidRPr="00BD4B67" w:rsidRDefault="00F364C0" w:rsidP="00BD4B67">
      <w:pPr>
        <w:numPr>
          <w:ilvl w:val="1"/>
          <w:numId w:val="6"/>
        </w:numPr>
        <w:autoSpaceDE w:val="0"/>
        <w:autoSpaceDN w:val="0"/>
        <w:adjustRightInd w:val="0"/>
        <w:spacing w:after="0"/>
        <w:jc w:val="both"/>
        <w:rPr>
          <w:rFonts w:ascii="Tahoma" w:eastAsia="Times New Roman" w:hAnsi="Tahoma" w:cs="Tahoma"/>
          <w:b/>
        </w:rPr>
      </w:pPr>
      <w:r w:rsidRPr="00BD4B67">
        <w:rPr>
          <w:rFonts w:ascii="Tahoma" w:eastAsia="Times New Roman" w:hAnsi="Tahoma" w:cs="Tahoma"/>
          <w:b/>
        </w:rPr>
        <w:t>Plazo ejecución del contrato</w:t>
      </w:r>
      <w:r w:rsidRPr="00BD4B67">
        <w:rPr>
          <w:rFonts w:ascii="Tahoma" w:eastAsia="Times New Roman" w:hAnsi="Tahoma" w:cs="Tahoma"/>
        </w:rPr>
        <w:t xml:space="preserve">. El Contratista deberá ejecutar los trabajos objeto del presente estudio dentro del término de </w:t>
      </w:r>
      <w:r w:rsidR="004C1EE2">
        <w:rPr>
          <w:rFonts w:ascii="Tahoma" w:eastAsia="Times New Roman" w:hAnsi="Tahoma" w:cs="Tahoma"/>
        </w:rPr>
        <w:t>doce</w:t>
      </w:r>
      <w:r w:rsidRPr="00BD4B67">
        <w:rPr>
          <w:rFonts w:ascii="Tahoma" w:eastAsia="Times New Roman" w:hAnsi="Tahoma" w:cs="Tahoma"/>
        </w:rPr>
        <w:t xml:space="preserve"> (</w:t>
      </w:r>
      <w:r w:rsidR="004C1EE2">
        <w:rPr>
          <w:rFonts w:ascii="Tahoma" w:eastAsia="Times New Roman" w:hAnsi="Tahoma" w:cs="Tahoma"/>
        </w:rPr>
        <w:t>12</w:t>
      </w:r>
      <w:r w:rsidRPr="00BD4B67">
        <w:rPr>
          <w:rFonts w:ascii="Tahoma" w:eastAsia="Times New Roman" w:hAnsi="Tahoma" w:cs="Tahoma"/>
        </w:rPr>
        <w:t>) MESES, contados a partir de la legalización del contrato.</w:t>
      </w:r>
    </w:p>
    <w:p w14:paraId="066F6AE2" w14:textId="77777777" w:rsidR="00F364C0" w:rsidRPr="00BD4B67" w:rsidRDefault="00F364C0" w:rsidP="00BD4B67">
      <w:pPr>
        <w:autoSpaceDE w:val="0"/>
        <w:autoSpaceDN w:val="0"/>
        <w:adjustRightInd w:val="0"/>
        <w:spacing w:after="0"/>
        <w:ind w:left="1080"/>
        <w:jc w:val="both"/>
        <w:rPr>
          <w:rFonts w:ascii="Tahoma" w:eastAsia="Times New Roman" w:hAnsi="Tahoma" w:cs="Tahoma"/>
          <w:b/>
        </w:rPr>
      </w:pPr>
    </w:p>
    <w:p w14:paraId="7B640CD2" w14:textId="4DCC8CCA" w:rsidR="00F364C0" w:rsidRPr="00BD4B67" w:rsidRDefault="00F364C0" w:rsidP="00BD4B67">
      <w:pPr>
        <w:numPr>
          <w:ilvl w:val="1"/>
          <w:numId w:val="6"/>
        </w:numPr>
        <w:contextualSpacing/>
        <w:jc w:val="both"/>
        <w:rPr>
          <w:rFonts w:ascii="Tahoma" w:eastAsia="Times New Roman" w:hAnsi="Tahoma" w:cs="Tahoma"/>
          <w:b/>
          <w:lang w:val="es-ES" w:eastAsia="es-ES"/>
        </w:rPr>
      </w:pPr>
      <w:r w:rsidRPr="00BD4B67">
        <w:rPr>
          <w:rFonts w:ascii="Tahoma" w:eastAsia="Times New Roman" w:hAnsi="Tahoma" w:cs="Tahoma"/>
          <w:b/>
          <w:lang w:val="es-ES" w:eastAsia="es-ES"/>
        </w:rPr>
        <w:t xml:space="preserve">Forma de pago </w:t>
      </w:r>
      <w:r w:rsidRPr="00BD4B67">
        <w:rPr>
          <w:rFonts w:ascii="Tahoma" w:eastAsia="Times New Roman" w:hAnsi="Tahoma" w:cs="Tahoma"/>
          <w:lang w:val="es-ES" w:eastAsia="es-ES"/>
        </w:rPr>
        <w:t xml:space="preserve">La Empresa Emsuarez pagará al Contratista el valor del contrato de la siguiente forma; </w:t>
      </w:r>
      <w:r w:rsidR="004C1EE2">
        <w:rPr>
          <w:rFonts w:ascii="Tahoma" w:eastAsia="Times New Roman" w:hAnsi="Tahoma" w:cs="Tahoma"/>
          <w:lang w:val="es-ES" w:eastAsia="es-ES"/>
        </w:rPr>
        <w:t>doce</w:t>
      </w:r>
      <w:r w:rsidRPr="00BD4B67">
        <w:rPr>
          <w:rFonts w:ascii="Tahoma" w:eastAsia="Times New Roman" w:hAnsi="Tahoma" w:cs="Tahoma"/>
          <w:lang w:val="es-ES" w:eastAsia="es-ES"/>
        </w:rPr>
        <w:t xml:space="preserve"> (</w:t>
      </w:r>
      <w:r w:rsidR="004C1EE2">
        <w:rPr>
          <w:rFonts w:ascii="Tahoma" w:eastAsia="Times New Roman" w:hAnsi="Tahoma" w:cs="Tahoma"/>
          <w:lang w:val="es-ES" w:eastAsia="es-ES"/>
        </w:rPr>
        <w:t>12</w:t>
      </w:r>
      <w:r w:rsidRPr="00BD4B67">
        <w:rPr>
          <w:rFonts w:ascii="Tahoma" w:eastAsia="Times New Roman" w:hAnsi="Tahoma" w:cs="Tahoma"/>
          <w:lang w:val="es-ES" w:eastAsia="es-ES"/>
        </w:rPr>
        <w:t xml:space="preserve">) </w:t>
      </w:r>
      <w:r w:rsidR="004C1EE2">
        <w:rPr>
          <w:rFonts w:ascii="Tahoma" w:eastAsia="Times New Roman" w:hAnsi="Tahoma" w:cs="Tahoma"/>
          <w:lang w:val="es-ES" w:eastAsia="es-ES"/>
        </w:rPr>
        <w:t>actas parciales</w:t>
      </w:r>
      <w:r w:rsidRPr="00BD4B67">
        <w:rPr>
          <w:rFonts w:ascii="Tahoma" w:eastAsia="Times New Roman" w:hAnsi="Tahoma" w:cs="Tahoma"/>
          <w:lang w:val="es-ES" w:eastAsia="es-ES"/>
        </w:rPr>
        <w:t xml:space="preserve"> cada una por valor de </w:t>
      </w:r>
      <w:r w:rsidR="00DF4430" w:rsidRPr="00E840EF">
        <w:rPr>
          <w:rFonts w:ascii="Tahoma" w:eastAsia="Times New Roman" w:hAnsi="Tahoma" w:cs="Tahoma"/>
          <w:lang w:val="es-ES" w:eastAsia="es-ES"/>
        </w:rPr>
        <w:t>DOS MILLONES VEINTICUATRO MIL QUINIENTOS OCHENTA</w:t>
      </w:r>
      <w:r w:rsidR="00DF4430">
        <w:rPr>
          <w:rFonts w:ascii="Tahoma" w:eastAsia="Times New Roman" w:hAnsi="Tahoma" w:cs="Tahoma"/>
          <w:lang w:val="es-ES" w:eastAsia="es-ES"/>
        </w:rPr>
        <w:t xml:space="preserve"> </w:t>
      </w:r>
      <w:r w:rsidR="00DF4430" w:rsidRPr="009762FE">
        <w:rPr>
          <w:rFonts w:ascii="Tahoma" w:eastAsia="Times New Roman" w:hAnsi="Tahoma" w:cs="Tahoma"/>
          <w:lang w:val="es-ES" w:eastAsia="es-ES"/>
        </w:rPr>
        <w:t>PESOS ($</w:t>
      </w:r>
      <w:r w:rsidR="00DF4430">
        <w:rPr>
          <w:rFonts w:ascii="Tahoma" w:eastAsia="Times New Roman" w:hAnsi="Tahoma" w:cs="Tahoma"/>
          <w:lang w:val="es-ES" w:eastAsia="es-ES"/>
        </w:rPr>
        <w:t>2.024.580</w:t>
      </w:r>
      <w:r w:rsidR="00DF4430" w:rsidRPr="009762FE">
        <w:rPr>
          <w:rFonts w:ascii="Tahoma" w:eastAsia="Times New Roman" w:hAnsi="Tahoma" w:cs="Tahoma"/>
          <w:lang w:val="es-ES" w:eastAsia="es-ES"/>
        </w:rPr>
        <w:t>) M/cte</w:t>
      </w:r>
      <w:r w:rsidR="00DF4430" w:rsidRPr="00581399">
        <w:rPr>
          <w:rFonts w:ascii="Arial" w:eastAsia="Times New Roman" w:hAnsi="Arial" w:cs="Arial"/>
          <w:color w:val="000000"/>
        </w:rPr>
        <w:t xml:space="preserve">, </w:t>
      </w:r>
      <w:r w:rsidR="00802A5C" w:rsidRPr="00633B44">
        <w:rPr>
          <w:rFonts w:ascii="Tahoma" w:eastAsia="Times New Roman" w:hAnsi="Tahoma" w:cs="Tahoma"/>
          <w:lang w:val="es-ES" w:eastAsia="es-ES"/>
        </w:rPr>
        <w:t xml:space="preserve">M/cte. </w:t>
      </w:r>
      <w:r w:rsidRPr="00BD4B67">
        <w:rPr>
          <w:rFonts w:ascii="Tahoma" w:eastAsia="Times New Roman" w:hAnsi="Tahoma" w:cs="Tahoma"/>
          <w:lang w:val="es-ES" w:eastAsia="es-ES"/>
        </w:rPr>
        <w:t>previa entrega del informe, la certificación de recibo a satisfacción por parte del supervisor del contrato y constancia de pago de los aportes correspondientes al sistema de seguridad social integral, los cuales deberán cumplir las previsiones legales.</w:t>
      </w:r>
    </w:p>
    <w:p w14:paraId="183D5BF8" w14:textId="77777777" w:rsidR="00B43E95" w:rsidRPr="00BD4B67" w:rsidRDefault="00B43E95" w:rsidP="00BD4B67">
      <w:pPr>
        <w:ind w:left="1080"/>
        <w:contextualSpacing/>
        <w:jc w:val="both"/>
        <w:rPr>
          <w:rFonts w:ascii="Tahoma" w:eastAsia="Times New Roman" w:hAnsi="Tahoma" w:cs="Tahoma"/>
          <w:b/>
          <w:lang w:val="es-ES" w:eastAsia="es-ES"/>
        </w:rPr>
      </w:pPr>
    </w:p>
    <w:p w14:paraId="46BE28C4" w14:textId="3C580826" w:rsidR="00F364C0" w:rsidRPr="00BD4B67" w:rsidRDefault="00F364C0" w:rsidP="00BD4B67">
      <w:pPr>
        <w:numPr>
          <w:ilvl w:val="1"/>
          <w:numId w:val="6"/>
        </w:numPr>
        <w:contextualSpacing/>
        <w:jc w:val="both"/>
        <w:rPr>
          <w:rFonts w:ascii="Tahoma" w:eastAsia="Times New Roman" w:hAnsi="Tahoma" w:cs="Tahoma"/>
          <w:b/>
          <w:lang w:val="es-ES" w:eastAsia="es-ES"/>
        </w:rPr>
      </w:pPr>
      <w:r w:rsidRPr="00BD4B67">
        <w:rPr>
          <w:rFonts w:ascii="Tahoma" w:eastAsia="Times New Roman" w:hAnsi="Tahoma" w:cs="Tahoma"/>
          <w:b/>
          <w:lang w:val="es-ES" w:eastAsia="es-ES"/>
        </w:rPr>
        <w:t xml:space="preserve">Lugar de Ejecución del Contrato: </w:t>
      </w:r>
      <w:r w:rsidRPr="00BD4B67">
        <w:rPr>
          <w:rFonts w:ascii="Tahoma" w:eastAsia="Times New Roman" w:hAnsi="Tahoma" w:cs="Tahoma"/>
          <w:lang w:val="es-ES" w:eastAsia="es-ES"/>
        </w:rPr>
        <w:t>Municipio de Suarez Cauca</w:t>
      </w:r>
    </w:p>
    <w:p w14:paraId="082EBD13" w14:textId="77777777" w:rsidR="00F364C0" w:rsidRPr="00BD4B67" w:rsidRDefault="00F364C0" w:rsidP="00BD4B67">
      <w:pPr>
        <w:spacing w:after="0"/>
        <w:ind w:left="720"/>
        <w:contextualSpacing/>
        <w:jc w:val="both"/>
        <w:rPr>
          <w:rFonts w:ascii="Tahoma" w:eastAsia="Times New Roman" w:hAnsi="Tahoma" w:cs="Tahoma"/>
          <w:lang w:val="es-ES" w:eastAsia="es-ES"/>
        </w:rPr>
      </w:pPr>
    </w:p>
    <w:p w14:paraId="6B12D425" w14:textId="37F15D84" w:rsidR="00CE3784" w:rsidRPr="00BD4B67" w:rsidRDefault="009328C6" w:rsidP="00BD4B67">
      <w:pPr>
        <w:numPr>
          <w:ilvl w:val="0"/>
          <w:numId w:val="6"/>
        </w:numPr>
        <w:autoSpaceDE w:val="0"/>
        <w:autoSpaceDN w:val="0"/>
        <w:adjustRightInd w:val="0"/>
        <w:spacing w:after="0"/>
        <w:contextualSpacing/>
        <w:jc w:val="both"/>
        <w:rPr>
          <w:rFonts w:ascii="Tahoma" w:eastAsia="Times New Roman" w:hAnsi="Tahoma" w:cs="Tahoma"/>
          <w:b/>
          <w:bCs/>
          <w:lang w:val="es-ES" w:eastAsia="es-ES"/>
        </w:rPr>
      </w:pPr>
      <w:r w:rsidRPr="00BD4B67">
        <w:rPr>
          <w:rFonts w:ascii="Tahoma" w:eastAsia="Times New Roman" w:hAnsi="Tahoma" w:cs="Tahoma"/>
          <w:b/>
          <w:bCs/>
          <w:color w:val="000000"/>
        </w:rPr>
        <w:t>Tipificación De Riesgos</w:t>
      </w:r>
    </w:p>
    <w:p w14:paraId="4504E2B5" w14:textId="677A262C" w:rsidR="009328C6" w:rsidRPr="00BD4B67" w:rsidRDefault="009328C6" w:rsidP="00BD4B67">
      <w:pPr>
        <w:autoSpaceDE w:val="0"/>
        <w:autoSpaceDN w:val="0"/>
        <w:adjustRightInd w:val="0"/>
        <w:spacing w:after="0"/>
        <w:ind w:left="780"/>
        <w:contextualSpacing/>
        <w:jc w:val="both"/>
        <w:rPr>
          <w:rFonts w:ascii="Tahoma" w:eastAsia="Times New Roman" w:hAnsi="Tahoma" w:cs="Tahoma"/>
          <w:color w:val="000000"/>
        </w:rPr>
      </w:pPr>
    </w:p>
    <w:tbl>
      <w:tblPr>
        <w:tblW w:w="9055" w:type="dxa"/>
        <w:tblLayout w:type="fixed"/>
        <w:tblLook w:val="0000" w:firstRow="0" w:lastRow="0" w:firstColumn="0" w:lastColumn="0" w:noHBand="0" w:noVBand="0"/>
      </w:tblPr>
      <w:tblGrid>
        <w:gridCol w:w="631"/>
        <w:gridCol w:w="3611"/>
        <w:gridCol w:w="751"/>
        <w:gridCol w:w="753"/>
        <w:gridCol w:w="601"/>
        <w:gridCol w:w="602"/>
        <w:gridCol w:w="450"/>
        <w:gridCol w:w="602"/>
        <w:gridCol w:w="450"/>
        <w:gridCol w:w="604"/>
      </w:tblGrid>
      <w:tr w:rsidR="009328C6" w:rsidRPr="00BD4B67" w14:paraId="3D79D76B" w14:textId="77777777" w:rsidTr="009328C6">
        <w:trPr>
          <w:trHeight w:val="287"/>
        </w:trPr>
        <w:tc>
          <w:tcPr>
            <w:tcW w:w="631" w:type="dxa"/>
            <w:vMerge w:val="restart"/>
            <w:tcBorders>
              <w:top w:val="single" w:sz="4" w:space="0" w:color="000000"/>
              <w:left w:val="single" w:sz="4" w:space="0" w:color="000000"/>
              <w:bottom w:val="single" w:sz="4" w:space="0" w:color="000000"/>
              <w:right w:val="single" w:sz="4" w:space="0" w:color="000000"/>
            </w:tcBorders>
            <w:tcMar>
              <w:left w:w="108" w:type="dxa"/>
              <w:right w:w="108" w:type="dxa"/>
            </w:tcMar>
            <w:textDirection w:val="btLr"/>
            <w:vAlign w:val="center"/>
          </w:tcPr>
          <w:p w14:paraId="542FF4E1" w14:textId="77777777" w:rsidR="009328C6" w:rsidRPr="00BD4B67" w:rsidRDefault="009328C6" w:rsidP="00BD4B67">
            <w:pPr>
              <w:ind w:left="113" w:right="113"/>
              <w:jc w:val="center"/>
              <w:rPr>
                <w:rFonts w:ascii="Tahoma" w:hAnsi="Tahoma" w:cs="Tahoma"/>
              </w:rPr>
            </w:pPr>
            <w:r w:rsidRPr="00BD4B67">
              <w:rPr>
                <w:rFonts w:ascii="Tahoma" w:hAnsi="Tahoma" w:cs="Tahoma"/>
                <w:b/>
                <w:color w:val="000000"/>
                <w:highlight w:val="white"/>
              </w:rPr>
              <w:t>CLASE</w:t>
            </w:r>
          </w:p>
        </w:tc>
        <w:tc>
          <w:tcPr>
            <w:tcW w:w="3611" w:type="dxa"/>
            <w:tcBorders>
              <w:top w:val="single" w:sz="4" w:space="0" w:color="000000"/>
              <w:left w:val="nil"/>
              <w:bottom w:val="single" w:sz="4" w:space="0" w:color="000000"/>
              <w:right w:val="single" w:sz="4" w:space="0" w:color="000000"/>
            </w:tcBorders>
            <w:tcMar>
              <w:left w:w="108" w:type="dxa"/>
              <w:right w:w="108" w:type="dxa"/>
            </w:tcMar>
            <w:vAlign w:val="center"/>
          </w:tcPr>
          <w:p w14:paraId="4ED24743"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TIPIFICACIÓN</w:t>
            </w:r>
          </w:p>
        </w:tc>
        <w:tc>
          <w:tcPr>
            <w:tcW w:w="1504"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7404A1EA"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ASIGNACIÓN</w:t>
            </w:r>
          </w:p>
        </w:tc>
        <w:tc>
          <w:tcPr>
            <w:tcW w:w="3309" w:type="dxa"/>
            <w:gridSpan w:val="6"/>
            <w:tcBorders>
              <w:top w:val="single" w:sz="4" w:space="0" w:color="000000"/>
              <w:left w:val="nil"/>
              <w:bottom w:val="single" w:sz="4" w:space="0" w:color="000000"/>
              <w:right w:val="single" w:sz="4" w:space="0" w:color="000000"/>
            </w:tcBorders>
            <w:tcMar>
              <w:left w:w="108" w:type="dxa"/>
              <w:right w:w="108" w:type="dxa"/>
            </w:tcMar>
            <w:vAlign w:val="center"/>
          </w:tcPr>
          <w:p w14:paraId="70C48045"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CATEGORIZACIÓN</w:t>
            </w:r>
          </w:p>
        </w:tc>
      </w:tr>
      <w:tr w:rsidR="009328C6" w:rsidRPr="00BD4B67" w14:paraId="1313D757" w14:textId="77777777" w:rsidTr="009328C6">
        <w:trPr>
          <w:trHeight w:val="16"/>
        </w:trPr>
        <w:tc>
          <w:tcPr>
            <w:tcW w:w="631" w:type="dxa"/>
            <w:vMerge/>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64A038F"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vMerge w:val="restart"/>
            <w:tcBorders>
              <w:top w:val="nil"/>
              <w:left w:val="single" w:sz="4" w:space="0" w:color="000000"/>
              <w:bottom w:val="single" w:sz="4" w:space="0" w:color="000000"/>
              <w:right w:val="single" w:sz="4" w:space="0" w:color="000000"/>
            </w:tcBorders>
            <w:tcMar>
              <w:left w:w="108" w:type="dxa"/>
              <w:right w:w="108" w:type="dxa"/>
            </w:tcMar>
            <w:vAlign w:val="center"/>
          </w:tcPr>
          <w:p w14:paraId="607736B3"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RIESGO</w:t>
            </w:r>
          </w:p>
        </w:tc>
        <w:tc>
          <w:tcPr>
            <w:tcW w:w="751" w:type="dxa"/>
            <w:vMerge w:val="restart"/>
            <w:tcBorders>
              <w:top w:val="nil"/>
              <w:left w:val="single" w:sz="4" w:space="0" w:color="000000"/>
              <w:bottom w:val="single" w:sz="4" w:space="0" w:color="000000"/>
              <w:right w:val="single" w:sz="4" w:space="0" w:color="000000"/>
            </w:tcBorders>
            <w:tcMar>
              <w:left w:w="108" w:type="dxa"/>
              <w:right w:w="108" w:type="dxa"/>
            </w:tcMar>
            <w:vAlign w:val="center"/>
          </w:tcPr>
          <w:p w14:paraId="587A623E"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MPIO</w:t>
            </w:r>
          </w:p>
        </w:tc>
        <w:tc>
          <w:tcPr>
            <w:tcW w:w="752" w:type="dxa"/>
            <w:vMerge w:val="restart"/>
            <w:tcBorders>
              <w:top w:val="nil"/>
              <w:left w:val="single" w:sz="4" w:space="0" w:color="000000"/>
              <w:bottom w:val="single" w:sz="4" w:space="0" w:color="000000"/>
              <w:right w:val="single" w:sz="4" w:space="0" w:color="000000"/>
            </w:tcBorders>
            <w:tcMar>
              <w:left w:w="108" w:type="dxa"/>
              <w:right w:w="108" w:type="dxa"/>
            </w:tcMar>
            <w:vAlign w:val="center"/>
          </w:tcPr>
          <w:p w14:paraId="6A17CFF8"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CTTA</w:t>
            </w:r>
          </w:p>
        </w:tc>
        <w:tc>
          <w:tcPr>
            <w:tcW w:w="1203"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2E924911"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PROBAB.</w:t>
            </w:r>
          </w:p>
        </w:tc>
        <w:tc>
          <w:tcPr>
            <w:tcW w:w="1052"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3D09E133"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MAGNITUD</w:t>
            </w:r>
          </w:p>
        </w:tc>
        <w:tc>
          <w:tcPr>
            <w:tcW w:w="1053"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3F113B11"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DURACION</w:t>
            </w:r>
          </w:p>
        </w:tc>
      </w:tr>
      <w:tr w:rsidR="009328C6" w:rsidRPr="00BD4B67" w14:paraId="38DA84BF" w14:textId="77777777" w:rsidTr="009328C6">
        <w:trPr>
          <w:trHeight w:val="16"/>
        </w:trPr>
        <w:tc>
          <w:tcPr>
            <w:tcW w:w="631" w:type="dxa"/>
            <w:vMerge/>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B38E81D"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512D93A0"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75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5C853AF6"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752" w:type="dxa"/>
            <w:vMerge/>
            <w:tcBorders>
              <w:top w:val="nil"/>
              <w:left w:val="single" w:sz="4" w:space="0" w:color="000000"/>
              <w:bottom w:val="single" w:sz="4" w:space="0" w:color="000000"/>
              <w:right w:val="single" w:sz="4" w:space="0" w:color="000000"/>
            </w:tcBorders>
            <w:tcMar>
              <w:left w:w="108" w:type="dxa"/>
              <w:right w:w="108" w:type="dxa"/>
            </w:tcMar>
            <w:vAlign w:val="center"/>
          </w:tcPr>
          <w:p w14:paraId="7E33E766"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601" w:type="dxa"/>
            <w:tcBorders>
              <w:top w:val="nil"/>
              <w:left w:val="nil"/>
              <w:bottom w:val="single" w:sz="4" w:space="0" w:color="000000"/>
              <w:right w:val="single" w:sz="4" w:space="0" w:color="000000"/>
            </w:tcBorders>
            <w:tcMar>
              <w:left w:w="108" w:type="dxa"/>
              <w:right w:w="108" w:type="dxa"/>
            </w:tcMar>
            <w:vAlign w:val="center"/>
          </w:tcPr>
          <w:p w14:paraId="284133CF"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E</w:t>
            </w:r>
          </w:p>
        </w:tc>
        <w:tc>
          <w:tcPr>
            <w:tcW w:w="601" w:type="dxa"/>
            <w:tcBorders>
              <w:top w:val="nil"/>
              <w:left w:val="nil"/>
              <w:bottom w:val="single" w:sz="4" w:space="0" w:color="000000"/>
              <w:right w:val="single" w:sz="4" w:space="0" w:color="000000"/>
            </w:tcBorders>
            <w:tcMar>
              <w:left w:w="108" w:type="dxa"/>
              <w:right w:w="108" w:type="dxa"/>
            </w:tcMar>
            <w:vAlign w:val="center"/>
          </w:tcPr>
          <w:p w14:paraId="686D5A7F"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V</w:t>
            </w:r>
          </w:p>
        </w:tc>
        <w:tc>
          <w:tcPr>
            <w:tcW w:w="450" w:type="dxa"/>
            <w:tcBorders>
              <w:top w:val="nil"/>
              <w:left w:val="nil"/>
              <w:bottom w:val="single" w:sz="4" w:space="0" w:color="000000"/>
              <w:right w:val="single" w:sz="4" w:space="0" w:color="000000"/>
            </w:tcBorders>
            <w:tcMar>
              <w:left w:w="108" w:type="dxa"/>
              <w:right w:w="108" w:type="dxa"/>
            </w:tcMar>
            <w:vAlign w:val="center"/>
          </w:tcPr>
          <w:p w14:paraId="4635B339"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E</w:t>
            </w:r>
          </w:p>
        </w:tc>
        <w:tc>
          <w:tcPr>
            <w:tcW w:w="601" w:type="dxa"/>
            <w:tcBorders>
              <w:top w:val="nil"/>
              <w:left w:val="nil"/>
              <w:bottom w:val="single" w:sz="4" w:space="0" w:color="000000"/>
              <w:right w:val="single" w:sz="4" w:space="0" w:color="000000"/>
            </w:tcBorders>
            <w:tcMar>
              <w:left w:w="108" w:type="dxa"/>
              <w:right w:w="108" w:type="dxa"/>
            </w:tcMar>
            <w:vAlign w:val="center"/>
          </w:tcPr>
          <w:p w14:paraId="15295991"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V</w:t>
            </w:r>
          </w:p>
        </w:tc>
        <w:tc>
          <w:tcPr>
            <w:tcW w:w="450" w:type="dxa"/>
            <w:tcBorders>
              <w:top w:val="nil"/>
              <w:left w:val="nil"/>
              <w:bottom w:val="single" w:sz="4" w:space="0" w:color="000000"/>
              <w:right w:val="single" w:sz="4" w:space="0" w:color="000000"/>
            </w:tcBorders>
            <w:tcMar>
              <w:left w:w="108" w:type="dxa"/>
              <w:right w:w="108" w:type="dxa"/>
            </w:tcMar>
            <w:vAlign w:val="center"/>
          </w:tcPr>
          <w:p w14:paraId="6E5DCA91"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E</w:t>
            </w:r>
          </w:p>
        </w:tc>
        <w:tc>
          <w:tcPr>
            <w:tcW w:w="602" w:type="dxa"/>
            <w:tcBorders>
              <w:top w:val="nil"/>
              <w:left w:val="nil"/>
              <w:bottom w:val="single" w:sz="4" w:space="0" w:color="000000"/>
              <w:right w:val="single" w:sz="4" w:space="0" w:color="000000"/>
            </w:tcBorders>
            <w:tcMar>
              <w:left w:w="108" w:type="dxa"/>
              <w:right w:w="108" w:type="dxa"/>
            </w:tcMar>
            <w:vAlign w:val="center"/>
          </w:tcPr>
          <w:p w14:paraId="1F31140A"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V</w:t>
            </w:r>
          </w:p>
        </w:tc>
      </w:tr>
      <w:tr w:rsidR="009328C6" w:rsidRPr="00BD4B67" w14:paraId="43D1BE7F" w14:textId="77777777" w:rsidTr="009328C6">
        <w:trPr>
          <w:trHeight w:val="475"/>
        </w:trPr>
        <w:tc>
          <w:tcPr>
            <w:tcW w:w="631" w:type="dxa"/>
            <w:vMerge w:val="restart"/>
            <w:tcBorders>
              <w:top w:val="nil"/>
              <w:left w:val="single" w:sz="4" w:space="0" w:color="000000"/>
              <w:bottom w:val="single" w:sz="4" w:space="0" w:color="000000"/>
              <w:right w:val="single" w:sz="4" w:space="0" w:color="000000"/>
            </w:tcBorders>
            <w:tcMar>
              <w:left w:w="108" w:type="dxa"/>
              <w:right w:w="108" w:type="dxa"/>
            </w:tcMar>
            <w:textDirection w:val="btLr"/>
            <w:vAlign w:val="center"/>
          </w:tcPr>
          <w:p w14:paraId="3223674F" w14:textId="77777777" w:rsidR="009328C6" w:rsidRPr="00BD4B67" w:rsidRDefault="009328C6" w:rsidP="00BD4B67">
            <w:pPr>
              <w:ind w:left="113" w:right="113"/>
              <w:jc w:val="center"/>
              <w:rPr>
                <w:rFonts w:ascii="Tahoma" w:hAnsi="Tahoma" w:cs="Tahoma"/>
              </w:rPr>
            </w:pPr>
            <w:r w:rsidRPr="00BD4B67">
              <w:rPr>
                <w:rFonts w:ascii="Tahoma" w:hAnsi="Tahoma" w:cs="Tahoma"/>
                <w:color w:val="000000"/>
                <w:highlight w:val="white"/>
              </w:rPr>
              <w:t>ECONÓMICOS</w:t>
            </w:r>
          </w:p>
        </w:tc>
        <w:tc>
          <w:tcPr>
            <w:tcW w:w="3611" w:type="dxa"/>
            <w:tcBorders>
              <w:top w:val="single" w:sz="4" w:space="0" w:color="000000"/>
              <w:left w:val="nil"/>
              <w:bottom w:val="single" w:sz="4" w:space="0" w:color="000000"/>
              <w:right w:val="single" w:sz="4" w:space="0" w:color="000000"/>
            </w:tcBorders>
            <w:tcMar>
              <w:left w:w="108" w:type="dxa"/>
              <w:right w:w="108" w:type="dxa"/>
            </w:tcMar>
            <w:vAlign w:val="center"/>
          </w:tcPr>
          <w:p w14:paraId="133F05F6"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Estimación subvalorada del presupuesto de la orden.</w:t>
            </w:r>
          </w:p>
        </w:tc>
        <w:tc>
          <w:tcPr>
            <w:tcW w:w="751" w:type="dxa"/>
            <w:tcBorders>
              <w:top w:val="single" w:sz="4" w:space="0" w:color="000000"/>
              <w:left w:val="nil"/>
              <w:bottom w:val="single" w:sz="4" w:space="0" w:color="000000"/>
              <w:right w:val="single" w:sz="4" w:space="0" w:color="000000"/>
            </w:tcBorders>
            <w:tcMar>
              <w:left w:w="108" w:type="dxa"/>
              <w:right w:w="108" w:type="dxa"/>
            </w:tcMar>
            <w:vAlign w:val="center"/>
          </w:tcPr>
          <w:p w14:paraId="73D4740C"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752" w:type="dxa"/>
            <w:tcBorders>
              <w:top w:val="single" w:sz="4" w:space="0" w:color="000000"/>
              <w:left w:val="nil"/>
              <w:bottom w:val="single" w:sz="4" w:space="0" w:color="000000"/>
              <w:right w:val="single" w:sz="4" w:space="0" w:color="000000"/>
            </w:tcBorders>
            <w:tcMar>
              <w:left w:w="108" w:type="dxa"/>
              <w:right w:w="108" w:type="dxa"/>
            </w:tcMar>
            <w:vAlign w:val="center"/>
          </w:tcPr>
          <w:p w14:paraId="3874EDB7" w14:textId="77777777" w:rsidR="009328C6" w:rsidRPr="00BD4B67" w:rsidRDefault="009328C6" w:rsidP="00BD4B67">
            <w:pPr>
              <w:jc w:val="both"/>
              <w:rPr>
                <w:rFonts w:ascii="Tahoma" w:eastAsia="Calibri" w:hAnsi="Tahoma" w:cs="Tahoma"/>
                <w:color w:val="000000"/>
              </w:rPr>
            </w:pP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78D05AF8"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6C3EE5F6"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single" w:sz="4" w:space="0" w:color="000000"/>
              <w:left w:val="nil"/>
              <w:bottom w:val="single" w:sz="4" w:space="0" w:color="000000"/>
              <w:right w:val="single" w:sz="4" w:space="0" w:color="000000"/>
            </w:tcBorders>
            <w:tcMar>
              <w:left w:w="108" w:type="dxa"/>
              <w:right w:w="108" w:type="dxa"/>
            </w:tcMar>
            <w:vAlign w:val="center"/>
          </w:tcPr>
          <w:p w14:paraId="4408F099"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2602FC85"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single" w:sz="4" w:space="0" w:color="000000"/>
              <w:left w:val="nil"/>
              <w:bottom w:val="single" w:sz="4" w:space="0" w:color="000000"/>
              <w:right w:val="single" w:sz="4" w:space="0" w:color="000000"/>
            </w:tcBorders>
            <w:tcMar>
              <w:left w:w="108" w:type="dxa"/>
              <w:right w:w="108" w:type="dxa"/>
            </w:tcMar>
            <w:vAlign w:val="center"/>
          </w:tcPr>
          <w:p w14:paraId="5B9E331C"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2" w:type="dxa"/>
            <w:tcBorders>
              <w:top w:val="single" w:sz="4" w:space="0" w:color="000000"/>
              <w:left w:val="nil"/>
              <w:bottom w:val="single" w:sz="4" w:space="0" w:color="000000"/>
              <w:right w:val="single" w:sz="4" w:space="0" w:color="000000"/>
            </w:tcBorders>
            <w:tcMar>
              <w:left w:w="108" w:type="dxa"/>
              <w:right w:w="108" w:type="dxa"/>
            </w:tcMar>
            <w:vAlign w:val="center"/>
          </w:tcPr>
          <w:p w14:paraId="5F1BAD3C"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r>
      <w:tr w:rsidR="009328C6" w:rsidRPr="00BD4B67" w14:paraId="214F479B"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6085F6F6"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tcBorders>
              <w:top w:val="single" w:sz="4" w:space="0" w:color="000000"/>
              <w:left w:val="nil"/>
              <w:bottom w:val="single" w:sz="4" w:space="0" w:color="000000"/>
              <w:right w:val="single" w:sz="4" w:space="0" w:color="000000"/>
            </w:tcBorders>
            <w:tcMar>
              <w:left w:w="108" w:type="dxa"/>
              <w:right w:w="108" w:type="dxa"/>
            </w:tcMar>
            <w:vAlign w:val="center"/>
          </w:tcPr>
          <w:p w14:paraId="0E6019A1"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Mala valoración del presupuesto.</w:t>
            </w:r>
          </w:p>
        </w:tc>
        <w:tc>
          <w:tcPr>
            <w:tcW w:w="751" w:type="dxa"/>
            <w:tcBorders>
              <w:top w:val="single" w:sz="4" w:space="0" w:color="000000"/>
              <w:left w:val="nil"/>
              <w:bottom w:val="single" w:sz="4" w:space="0" w:color="000000"/>
              <w:right w:val="single" w:sz="4" w:space="0" w:color="000000"/>
            </w:tcBorders>
            <w:tcMar>
              <w:left w:w="108" w:type="dxa"/>
              <w:right w:w="108" w:type="dxa"/>
            </w:tcMar>
            <w:vAlign w:val="center"/>
          </w:tcPr>
          <w:p w14:paraId="17C3FC4C" w14:textId="77777777" w:rsidR="009328C6" w:rsidRPr="00BD4B67" w:rsidRDefault="009328C6" w:rsidP="00BD4B67">
            <w:pPr>
              <w:jc w:val="both"/>
              <w:rPr>
                <w:rFonts w:ascii="Tahoma" w:eastAsia="Calibri" w:hAnsi="Tahoma" w:cs="Tahoma"/>
                <w:color w:val="000000"/>
              </w:rPr>
            </w:pPr>
          </w:p>
        </w:tc>
        <w:tc>
          <w:tcPr>
            <w:tcW w:w="752" w:type="dxa"/>
            <w:tcBorders>
              <w:top w:val="single" w:sz="4" w:space="0" w:color="000000"/>
              <w:left w:val="nil"/>
              <w:bottom w:val="single" w:sz="4" w:space="0" w:color="000000"/>
              <w:right w:val="single" w:sz="4" w:space="0" w:color="000000"/>
            </w:tcBorders>
            <w:tcMar>
              <w:left w:w="108" w:type="dxa"/>
              <w:right w:w="108" w:type="dxa"/>
            </w:tcMar>
            <w:vAlign w:val="center"/>
          </w:tcPr>
          <w:p w14:paraId="54B2BC09"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67E48999"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A</w:t>
            </w: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457F94BD"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20</w:t>
            </w:r>
          </w:p>
        </w:tc>
        <w:tc>
          <w:tcPr>
            <w:tcW w:w="450" w:type="dxa"/>
            <w:tcBorders>
              <w:top w:val="single" w:sz="4" w:space="0" w:color="000000"/>
              <w:left w:val="nil"/>
              <w:bottom w:val="single" w:sz="4" w:space="0" w:color="000000"/>
              <w:right w:val="single" w:sz="4" w:space="0" w:color="000000"/>
            </w:tcBorders>
            <w:tcMar>
              <w:left w:w="108" w:type="dxa"/>
              <w:right w:w="108" w:type="dxa"/>
            </w:tcMar>
            <w:vAlign w:val="center"/>
          </w:tcPr>
          <w:p w14:paraId="4A79EE8D"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A</w:t>
            </w: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42C17389"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20</w:t>
            </w:r>
          </w:p>
        </w:tc>
        <w:tc>
          <w:tcPr>
            <w:tcW w:w="450" w:type="dxa"/>
            <w:tcBorders>
              <w:top w:val="single" w:sz="4" w:space="0" w:color="000000"/>
              <w:left w:val="nil"/>
              <w:bottom w:val="single" w:sz="4" w:space="0" w:color="000000"/>
              <w:right w:val="single" w:sz="4" w:space="0" w:color="000000"/>
            </w:tcBorders>
            <w:tcMar>
              <w:left w:w="108" w:type="dxa"/>
              <w:right w:w="108" w:type="dxa"/>
            </w:tcMar>
            <w:vAlign w:val="center"/>
          </w:tcPr>
          <w:p w14:paraId="127A2038"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2" w:type="dxa"/>
            <w:tcBorders>
              <w:top w:val="single" w:sz="4" w:space="0" w:color="000000"/>
              <w:left w:val="nil"/>
              <w:bottom w:val="single" w:sz="4" w:space="0" w:color="000000"/>
              <w:right w:val="single" w:sz="4" w:space="0" w:color="000000"/>
            </w:tcBorders>
            <w:tcMar>
              <w:left w:w="108" w:type="dxa"/>
              <w:right w:w="108" w:type="dxa"/>
            </w:tcMar>
            <w:vAlign w:val="center"/>
          </w:tcPr>
          <w:p w14:paraId="7232C8D3"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r>
      <w:tr w:rsidR="009328C6" w:rsidRPr="00BD4B67" w14:paraId="453BBEFF"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797AD002"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778AE099"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 xml:space="preserve">Financiero, se deriva de los efectos provenientes de las </w:t>
            </w:r>
            <w:r w:rsidRPr="00BD4B67">
              <w:rPr>
                <w:rFonts w:ascii="Tahoma" w:hAnsi="Tahoma" w:cs="Tahoma"/>
                <w:color w:val="000000"/>
                <w:highlight w:val="white"/>
              </w:rPr>
              <w:lastRenderedPageBreak/>
              <w:t>variaciones de las tasas de interés, de cambio, devaluación real y otras variables del mercado, frente a las estimaciones iníciales del Contratista, que puedan afectar las utilidades esperadas o generar pérdidas.</w:t>
            </w:r>
          </w:p>
        </w:tc>
        <w:tc>
          <w:tcPr>
            <w:tcW w:w="751" w:type="dxa"/>
            <w:tcBorders>
              <w:top w:val="nil"/>
              <w:left w:val="nil"/>
              <w:bottom w:val="single" w:sz="4" w:space="0" w:color="000000"/>
              <w:right w:val="single" w:sz="4" w:space="0" w:color="000000"/>
            </w:tcBorders>
            <w:tcMar>
              <w:left w:w="108" w:type="dxa"/>
              <w:right w:w="108" w:type="dxa"/>
            </w:tcMar>
            <w:vAlign w:val="center"/>
          </w:tcPr>
          <w:p w14:paraId="25D741CC" w14:textId="77777777" w:rsidR="009328C6" w:rsidRPr="00BD4B67" w:rsidRDefault="009328C6" w:rsidP="00BD4B67">
            <w:pPr>
              <w:jc w:val="both"/>
              <w:rPr>
                <w:rFonts w:ascii="Tahoma" w:eastAsia="Calibri" w:hAnsi="Tahoma" w:cs="Tahoma"/>
                <w:color w:val="00000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4E03FE75"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0A45B60F"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A</w:t>
            </w:r>
          </w:p>
        </w:tc>
        <w:tc>
          <w:tcPr>
            <w:tcW w:w="601" w:type="dxa"/>
            <w:tcBorders>
              <w:top w:val="nil"/>
              <w:left w:val="nil"/>
              <w:bottom w:val="single" w:sz="4" w:space="0" w:color="000000"/>
              <w:right w:val="single" w:sz="4" w:space="0" w:color="000000"/>
            </w:tcBorders>
            <w:tcMar>
              <w:left w:w="108" w:type="dxa"/>
              <w:right w:w="108" w:type="dxa"/>
            </w:tcMar>
            <w:vAlign w:val="center"/>
          </w:tcPr>
          <w:p w14:paraId="2F6611FA"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20</w:t>
            </w:r>
          </w:p>
        </w:tc>
        <w:tc>
          <w:tcPr>
            <w:tcW w:w="450" w:type="dxa"/>
            <w:tcBorders>
              <w:top w:val="nil"/>
              <w:left w:val="nil"/>
              <w:bottom w:val="single" w:sz="4" w:space="0" w:color="000000"/>
              <w:right w:val="single" w:sz="4" w:space="0" w:color="000000"/>
            </w:tcBorders>
            <w:tcMar>
              <w:left w:w="108" w:type="dxa"/>
              <w:right w:w="108" w:type="dxa"/>
            </w:tcMar>
            <w:vAlign w:val="center"/>
          </w:tcPr>
          <w:p w14:paraId="79CC63F5"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A</w:t>
            </w:r>
          </w:p>
        </w:tc>
        <w:tc>
          <w:tcPr>
            <w:tcW w:w="601" w:type="dxa"/>
            <w:tcBorders>
              <w:top w:val="nil"/>
              <w:left w:val="nil"/>
              <w:bottom w:val="single" w:sz="4" w:space="0" w:color="000000"/>
              <w:right w:val="single" w:sz="4" w:space="0" w:color="000000"/>
            </w:tcBorders>
            <w:tcMar>
              <w:left w:w="108" w:type="dxa"/>
              <w:right w:w="108" w:type="dxa"/>
            </w:tcMar>
            <w:vAlign w:val="center"/>
          </w:tcPr>
          <w:p w14:paraId="31239A6D"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20</w:t>
            </w:r>
          </w:p>
        </w:tc>
        <w:tc>
          <w:tcPr>
            <w:tcW w:w="450" w:type="dxa"/>
            <w:tcBorders>
              <w:top w:val="nil"/>
              <w:left w:val="nil"/>
              <w:bottom w:val="single" w:sz="4" w:space="0" w:color="000000"/>
              <w:right w:val="single" w:sz="4" w:space="0" w:color="000000"/>
            </w:tcBorders>
            <w:tcMar>
              <w:left w:w="108" w:type="dxa"/>
              <w:right w:w="108" w:type="dxa"/>
            </w:tcMar>
            <w:vAlign w:val="center"/>
          </w:tcPr>
          <w:p w14:paraId="3DE81B25"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2" w:type="dxa"/>
            <w:tcBorders>
              <w:top w:val="nil"/>
              <w:left w:val="nil"/>
              <w:bottom w:val="single" w:sz="4" w:space="0" w:color="000000"/>
              <w:right w:val="single" w:sz="4" w:space="0" w:color="000000"/>
            </w:tcBorders>
            <w:tcMar>
              <w:left w:w="108" w:type="dxa"/>
              <w:right w:w="108" w:type="dxa"/>
            </w:tcMar>
            <w:vAlign w:val="center"/>
          </w:tcPr>
          <w:p w14:paraId="0C66223A"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r>
      <w:tr w:rsidR="009328C6" w:rsidRPr="00BD4B67" w14:paraId="1528D362"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201B11C2"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49850024"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Cambios normativos o de legislación tributaria, Ocurre por la expedición de normas posteriores a la celebración de la orden, que impliquen un nuevo componente técnico o efectos tributarios que varían las condiciones económicas inicialmente pactadas.</w:t>
            </w:r>
          </w:p>
        </w:tc>
        <w:tc>
          <w:tcPr>
            <w:tcW w:w="751" w:type="dxa"/>
            <w:tcBorders>
              <w:top w:val="nil"/>
              <w:left w:val="nil"/>
              <w:bottom w:val="single" w:sz="4" w:space="0" w:color="000000"/>
              <w:right w:val="single" w:sz="4" w:space="0" w:color="000000"/>
            </w:tcBorders>
            <w:tcMar>
              <w:left w:w="108" w:type="dxa"/>
              <w:right w:w="108" w:type="dxa"/>
            </w:tcMar>
            <w:vAlign w:val="center"/>
          </w:tcPr>
          <w:p w14:paraId="0E63358E" w14:textId="77777777" w:rsidR="009328C6" w:rsidRPr="00BD4B67" w:rsidRDefault="009328C6" w:rsidP="00BD4B67">
            <w:pPr>
              <w:jc w:val="both"/>
              <w:rPr>
                <w:rFonts w:ascii="Tahoma" w:eastAsia="Calibri" w:hAnsi="Tahoma" w:cs="Tahoma"/>
                <w:color w:val="00000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0F0A3F36"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1727BE0E"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6AB2E4D8"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6C02106D"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263D1D43"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119849F7"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1A5A4C2B"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r>
      <w:tr w:rsidR="009328C6" w:rsidRPr="00BD4B67" w14:paraId="4BD36B3F" w14:textId="77777777" w:rsidTr="009328C6">
        <w:trPr>
          <w:trHeight w:val="16"/>
        </w:trPr>
        <w:tc>
          <w:tcPr>
            <w:tcW w:w="631" w:type="dxa"/>
            <w:vMerge w:val="restart"/>
            <w:tcBorders>
              <w:top w:val="nil"/>
              <w:left w:val="single" w:sz="4" w:space="0" w:color="000000"/>
              <w:bottom w:val="single" w:sz="4" w:space="0" w:color="000000"/>
              <w:right w:val="single" w:sz="4" w:space="0" w:color="000000"/>
            </w:tcBorders>
            <w:tcMar>
              <w:left w:w="108" w:type="dxa"/>
              <w:right w:w="108" w:type="dxa"/>
            </w:tcMar>
            <w:textDirection w:val="btLr"/>
            <w:vAlign w:val="center"/>
          </w:tcPr>
          <w:p w14:paraId="5A420E32" w14:textId="77777777" w:rsidR="009328C6" w:rsidRPr="00BD4B67" w:rsidRDefault="009328C6" w:rsidP="00BD4B67">
            <w:pPr>
              <w:ind w:left="113" w:right="113"/>
              <w:jc w:val="center"/>
              <w:rPr>
                <w:rFonts w:ascii="Tahoma" w:hAnsi="Tahoma" w:cs="Tahoma"/>
              </w:rPr>
            </w:pPr>
            <w:r w:rsidRPr="00BD4B67">
              <w:rPr>
                <w:rFonts w:ascii="Tahoma" w:hAnsi="Tahoma" w:cs="Tahoma"/>
                <w:color w:val="000000"/>
                <w:highlight w:val="white"/>
              </w:rPr>
              <w:t>ADMINISTRATIVO</w:t>
            </w:r>
          </w:p>
        </w:tc>
        <w:tc>
          <w:tcPr>
            <w:tcW w:w="3611" w:type="dxa"/>
            <w:tcBorders>
              <w:top w:val="nil"/>
              <w:left w:val="nil"/>
              <w:bottom w:val="single" w:sz="4" w:space="0" w:color="000000"/>
              <w:right w:val="single" w:sz="4" w:space="0" w:color="000000"/>
            </w:tcBorders>
            <w:tcMar>
              <w:left w:w="108" w:type="dxa"/>
              <w:right w:w="108" w:type="dxa"/>
            </w:tcMar>
            <w:vAlign w:val="center"/>
          </w:tcPr>
          <w:p w14:paraId="33278BD3"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Utilización de análisis previos sin suficiente valoración del nivel de desarrollo alcanzado que conlleven a que el suministro se base en información errónea imprecisa o incompleta</w:t>
            </w:r>
          </w:p>
        </w:tc>
        <w:tc>
          <w:tcPr>
            <w:tcW w:w="751" w:type="dxa"/>
            <w:tcBorders>
              <w:top w:val="nil"/>
              <w:left w:val="nil"/>
              <w:bottom w:val="single" w:sz="4" w:space="0" w:color="000000"/>
              <w:right w:val="single" w:sz="4" w:space="0" w:color="000000"/>
            </w:tcBorders>
            <w:tcMar>
              <w:left w:w="108" w:type="dxa"/>
              <w:right w:w="108" w:type="dxa"/>
            </w:tcMar>
            <w:vAlign w:val="center"/>
          </w:tcPr>
          <w:p w14:paraId="0F2BFA91"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752" w:type="dxa"/>
            <w:tcBorders>
              <w:top w:val="nil"/>
              <w:left w:val="nil"/>
              <w:bottom w:val="single" w:sz="4" w:space="0" w:color="000000"/>
              <w:right w:val="single" w:sz="4" w:space="0" w:color="000000"/>
            </w:tcBorders>
            <w:tcMar>
              <w:left w:w="108" w:type="dxa"/>
              <w:right w:w="108" w:type="dxa"/>
            </w:tcMar>
            <w:vAlign w:val="center"/>
          </w:tcPr>
          <w:p w14:paraId="25384925"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7B5ADA51"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6776595F"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424F8CC5"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00D833B1"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0143C3C7"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2" w:type="dxa"/>
            <w:tcBorders>
              <w:top w:val="nil"/>
              <w:left w:val="nil"/>
              <w:bottom w:val="single" w:sz="4" w:space="0" w:color="000000"/>
              <w:right w:val="single" w:sz="4" w:space="0" w:color="000000"/>
            </w:tcBorders>
            <w:tcMar>
              <w:left w:w="108" w:type="dxa"/>
              <w:right w:w="108" w:type="dxa"/>
            </w:tcMar>
            <w:vAlign w:val="center"/>
          </w:tcPr>
          <w:p w14:paraId="1FBA5ECC"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r>
      <w:tr w:rsidR="009328C6" w:rsidRPr="00BD4B67" w14:paraId="6F0D3D74"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08C624BF"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347C6EE1"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Retrasos en la legalización de la orden.</w:t>
            </w:r>
          </w:p>
        </w:tc>
        <w:tc>
          <w:tcPr>
            <w:tcW w:w="751" w:type="dxa"/>
            <w:tcBorders>
              <w:top w:val="nil"/>
              <w:left w:val="nil"/>
              <w:bottom w:val="single" w:sz="4" w:space="0" w:color="000000"/>
              <w:right w:val="single" w:sz="4" w:space="0" w:color="000000"/>
            </w:tcBorders>
            <w:tcMar>
              <w:left w:w="108" w:type="dxa"/>
              <w:right w:w="108" w:type="dxa"/>
            </w:tcMar>
            <w:vAlign w:val="center"/>
          </w:tcPr>
          <w:p w14:paraId="24B6901F" w14:textId="77777777" w:rsidR="009328C6" w:rsidRPr="00BD4B67" w:rsidRDefault="009328C6" w:rsidP="00BD4B67">
            <w:pPr>
              <w:jc w:val="both"/>
              <w:rPr>
                <w:rFonts w:ascii="Tahoma" w:eastAsia="Calibri" w:hAnsi="Tahoma" w:cs="Tahoma"/>
                <w:color w:val="00000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0AC3BBB3"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12046B9E"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4EA1389B"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1A057298"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5E09F45A"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3EF0174F"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1BBAF9C8"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r>
      <w:tr w:rsidR="009328C6" w:rsidRPr="00BD4B67" w14:paraId="7EB0060A"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69FB7623"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6EF0053D"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Demora en la revisión y tramite de actas y cuentas por parte de supervisores de la orden.</w:t>
            </w:r>
          </w:p>
        </w:tc>
        <w:tc>
          <w:tcPr>
            <w:tcW w:w="751" w:type="dxa"/>
            <w:tcBorders>
              <w:top w:val="nil"/>
              <w:left w:val="nil"/>
              <w:bottom w:val="single" w:sz="4" w:space="0" w:color="000000"/>
              <w:right w:val="single" w:sz="4" w:space="0" w:color="000000"/>
            </w:tcBorders>
            <w:tcMar>
              <w:left w:w="108" w:type="dxa"/>
              <w:right w:w="108" w:type="dxa"/>
            </w:tcMar>
            <w:vAlign w:val="center"/>
          </w:tcPr>
          <w:p w14:paraId="0905DDEA"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752" w:type="dxa"/>
            <w:tcBorders>
              <w:top w:val="nil"/>
              <w:left w:val="nil"/>
              <w:bottom w:val="single" w:sz="4" w:space="0" w:color="000000"/>
              <w:right w:val="single" w:sz="4" w:space="0" w:color="000000"/>
            </w:tcBorders>
            <w:tcMar>
              <w:left w:w="108" w:type="dxa"/>
              <w:right w:w="108" w:type="dxa"/>
            </w:tcMar>
            <w:vAlign w:val="center"/>
          </w:tcPr>
          <w:p w14:paraId="411F0B16" w14:textId="77777777" w:rsidR="009328C6" w:rsidRPr="00BD4B67" w:rsidRDefault="009328C6" w:rsidP="00BD4B67">
            <w:pPr>
              <w:jc w:val="both"/>
              <w:rPr>
                <w:rFonts w:ascii="Tahoma" w:eastAsia="Calibri" w:hAnsi="Tahoma" w:cs="Tahoma"/>
                <w:color w:val="000000"/>
              </w:rPr>
            </w:pPr>
          </w:p>
        </w:tc>
        <w:tc>
          <w:tcPr>
            <w:tcW w:w="601" w:type="dxa"/>
            <w:tcBorders>
              <w:top w:val="nil"/>
              <w:left w:val="nil"/>
              <w:bottom w:val="single" w:sz="4" w:space="0" w:color="000000"/>
              <w:right w:val="single" w:sz="4" w:space="0" w:color="000000"/>
            </w:tcBorders>
            <w:tcMar>
              <w:left w:w="108" w:type="dxa"/>
              <w:right w:w="108" w:type="dxa"/>
            </w:tcMar>
            <w:vAlign w:val="center"/>
          </w:tcPr>
          <w:p w14:paraId="5EF923DB"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16E172BC"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61FB5888"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02804921"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0E8223CC"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31A4146A"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r>
      <w:tr w:rsidR="009328C6" w:rsidRPr="00BD4B67" w14:paraId="026C0234"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41E49E2D"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7A94F797" w14:textId="21FB5374" w:rsidR="009328C6" w:rsidRPr="00BD4B67" w:rsidRDefault="009328C6" w:rsidP="00BD4B67">
            <w:pPr>
              <w:jc w:val="both"/>
              <w:rPr>
                <w:rFonts w:ascii="Tahoma" w:hAnsi="Tahoma" w:cs="Tahoma"/>
              </w:rPr>
            </w:pPr>
            <w:r w:rsidRPr="00BD4B67">
              <w:rPr>
                <w:rFonts w:ascii="Tahoma" w:hAnsi="Tahoma" w:cs="Tahoma"/>
                <w:color w:val="000000"/>
                <w:highlight w:val="white"/>
              </w:rPr>
              <w:t>Retrasos por parte del contratista y/o supervisor de la presentación de las actas y/o cuentas</w:t>
            </w:r>
          </w:p>
        </w:tc>
        <w:tc>
          <w:tcPr>
            <w:tcW w:w="751" w:type="dxa"/>
            <w:tcBorders>
              <w:top w:val="nil"/>
              <w:left w:val="nil"/>
              <w:bottom w:val="single" w:sz="4" w:space="0" w:color="000000"/>
              <w:right w:val="single" w:sz="4" w:space="0" w:color="000000"/>
            </w:tcBorders>
            <w:tcMar>
              <w:left w:w="108" w:type="dxa"/>
              <w:right w:w="108" w:type="dxa"/>
            </w:tcMar>
            <w:vAlign w:val="center"/>
          </w:tcPr>
          <w:p w14:paraId="3FEB547E" w14:textId="77777777" w:rsidR="009328C6" w:rsidRPr="00BD4B67" w:rsidRDefault="009328C6" w:rsidP="00BD4B67">
            <w:pPr>
              <w:jc w:val="both"/>
              <w:rPr>
                <w:rFonts w:ascii="Tahoma" w:eastAsia="Calibri" w:hAnsi="Tahoma" w:cs="Tahoma"/>
                <w:color w:val="00000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42152A55"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4105E070"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A</w:t>
            </w:r>
          </w:p>
        </w:tc>
        <w:tc>
          <w:tcPr>
            <w:tcW w:w="601" w:type="dxa"/>
            <w:tcBorders>
              <w:top w:val="nil"/>
              <w:left w:val="nil"/>
              <w:bottom w:val="single" w:sz="4" w:space="0" w:color="000000"/>
              <w:right w:val="single" w:sz="4" w:space="0" w:color="000000"/>
            </w:tcBorders>
            <w:tcMar>
              <w:left w:w="108" w:type="dxa"/>
              <w:right w:w="108" w:type="dxa"/>
            </w:tcMar>
            <w:vAlign w:val="center"/>
          </w:tcPr>
          <w:p w14:paraId="197FEF33"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20</w:t>
            </w:r>
          </w:p>
        </w:tc>
        <w:tc>
          <w:tcPr>
            <w:tcW w:w="450" w:type="dxa"/>
            <w:tcBorders>
              <w:top w:val="nil"/>
              <w:left w:val="nil"/>
              <w:bottom w:val="single" w:sz="4" w:space="0" w:color="000000"/>
              <w:right w:val="single" w:sz="4" w:space="0" w:color="000000"/>
            </w:tcBorders>
            <w:tcMar>
              <w:left w:w="108" w:type="dxa"/>
              <w:right w:w="108" w:type="dxa"/>
            </w:tcMar>
            <w:vAlign w:val="center"/>
          </w:tcPr>
          <w:p w14:paraId="5C082814"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3FF67C14"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6E02EBEC"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0121A2B7"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r>
      <w:tr w:rsidR="009328C6" w:rsidRPr="00BD4B67" w14:paraId="211F71E4"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049D2F74"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1D323AB6"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 xml:space="preserve">Errores por parte del contratista y/o interventor en la elaboración de las actas y/o cuentas </w:t>
            </w:r>
            <w:r w:rsidRPr="00BD4B67">
              <w:rPr>
                <w:rFonts w:ascii="Tahoma" w:hAnsi="Tahoma" w:cs="Tahoma"/>
                <w:color w:val="000000"/>
                <w:highlight w:val="white"/>
              </w:rPr>
              <w:lastRenderedPageBreak/>
              <w:t>ocasionando retrasos en su radicación</w:t>
            </w:r>
          </w:p>
        </w:tc>
        <w:tc>
          <w:tcPr>
            <w:tcW w:w="751" w:type="dxa"/>
            <w:tcBorders>
              <w:top w:val="nil"/>
              <w:left w:val="nil"/>
              <w:bottom w:val="single" w:sz="4" w:space="0" w:color="000000"/>
              <w:right w:val="single" w:sz="4" w:space="0" w:color="000000"/>
            </w:tcBorders>
            <w:tcMar>
              <w:left w:w="108" w:type="dxa"/>
              <w:right w:w="108" w:type="dxa"/>
            </w:tcMar>
            <w:vAlign w:val="center"/>
          </w:tcPr>
          <w:p w14:paraId="2B0320D9" w14:textId="77777777" w:rsidR="009328C6" w:rsidRPr="00BD4B67" w:rsidRDefault="009328C6" w:rsidP="00BD4B67">
            <w:pPr>
              <w:jc w:val="both"/>
              <w:rPr>
                <w:rFonts w:ascii="Tahoma" w:eastAsia="Calibri" w:hAnsi="Tahoma" w:cs="Tahoma"/>
                <w:color w:val="00000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320FDF34"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25F2947A"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A</w:t>
            </w:r>
          </w:p>
        </w:tc>
        <w:tc>
          <w:tcPr>
            <w:tcW w:w="601" w:type="dxa"/>
            <w:tcBorders>
              <w:top w:val="nil"/>
              <w:left w:val="nil"/>
              <w:bottom w:val="single" w:sz="4" w:space="0" w:color="000000"/>
              <w:right w:val="single" w:sz="4" w:space="0" w:color="000000"/>
            </w:tcBorders>
            <w:tcMar>
              <w:left w:w="108" w:type="dxa"/>
              <w:right w:w="108" w:type="dxa"/>
            </w:tcMar>
            <w:vAlign w:val="center"/>
          </w:tcPr>
          <w:p w14:paraId="6636C3D7"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20</w:t>
            </w:r>
          </w:p>
        </w:tc>
        <w:tc>
          <w:tcPr>
            <w:tcW w:w="450" w:type="dxa"/>
            <w:tcBorders>
              <w:top w:val="nil"/>
              <w:left w:val="nil"/>
              <w:bottom w:val="single" w:sz="4" w:space="0" w:color="000000"/>
              <w:right w:val="single" w:sz="4" w:space="0" w:color="000000"/>
            </w:tcBorders>
            <w:tcMar>
              <w:left w:w="108" w:type="dxa"/>
              <w:right w:w="108" w:type="dxa"/>
            </w:tcMar>
            <w:vAlign w:val="center"/>
          </w:tcPr>
          <w:p w14:paraId="5E03FFCC"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5A791624"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72534588"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7F9F662B"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r>
      <w:tr w:rsidR="009328C6" w:rsidRPr="00BD4B67" w14:paraId="01CE8088" w14:textId="77777777" w:rsidTr="009328C6">
        <w:trPr>
          <w:trHeight w:val="16"/>
        </w:trPr>
        <w:tc>
          <w:tcPr>
            <w:tcW w:w="631" w:type="dxa"/>
            <w:vMerge w:val="restart"/>
            <w:tcBorders>
              <w:top w:val="nil"/>
              <w:left w:val="single" w:sz="4" w:space="0" w:color="000000"/>
              <w:bottom w:val="single" w:sz="4" w:space="0" w:color="000000"/>
              <w:right w:val="single" w:sz="4" w:space="0" w:color="000000"/>
            </w:tcBorders>
            <w:tcMar>
              <w:left w:w="108" w:type="dxa"/>
              <w:right w:w="108" w:type="dxa"/>
            </w:tcMar>
            <w:textDirection w:val="btLr"/>
            <w:vAlign w:val="center"/>
          </w:tcPr>
          <w:p w14:paraId="4E60EB74" w14:textId="77777777" w:rsidR="009328C6" w:rsidRPr="00BD4B67" w:rsidRDefault="009328C6" w:rsidP="00BD4B67">
            <w:pPr>
              <w:ind w:left="113" w:right="113"/>
              <w:jc w:val="center"/>
              <w:rPr>
                <w:rFonts w:ascii="Tahoma" w:hAnsi="Tahoma" w:cs="Tahoma"/>
              </w:rPr>
            </w:pPr>
            <w:r w:rsidRPr="00BD4B67">
              <w:rPr>
                <w:rFonts w:ascii="Tahoma" w:hAnsi="Tahoma" w:cs="Tahoma"/>
                <w:color w:val="000000"/>
                <w:highlight w:val="white"/>
              </w:rPr>
              <w:t>JURÍDICO</w:t>
            </w:r>
          </w:p>
        </w:tc>
        <w:tc>
          <w:tcPr>
            <w:tcW w:w="3611" w:type="dxa"/>
            <w:tcBorders>
              <w:top w:val="nil"/>
              <w:left w:val="nil"/>
              <w:bottom w:val="single" w:sz="4" w:space="0" w:color="000000"/>
              <w:right w:val="single" w:sz="4" w:space="0" w:color="000000"/>
            </w:tcBorders>
            <w:tcMar>
              <w:left w:w="108" w:type="dxa"/>
              <w:right w:w="108" w:type="dxa"/>
            </w:tcMar>
            <w:vAlign w:val="center"/>
          </w:tcPr>
          <w:p w14:paraId="7735A0BF"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Estructura empresarial inadecuada del contratista</w:t>
            </w:r>
          </w:p>
        </w:tc>
        <w:tc>
          <w:tcPr>
            <w:tcW w:w="751" w:type="dxa"/>
            <w:tcBorders>
              <w:top w:val="nil"/>
              <w:left w:val="nil"/>
              <w:bottom w:val="single" w:sz="4" w:space="0" w:color="000000"/>
              <w:right w:val="single" w:sz="4" w:space="0" w:color="000000"/>
            </w:tcBorders>
            <w:tcMar>
              <w:left w:w="108" w:type="dxa"/>
              <w:right w:w="108" w:type="dxa"/>
            </w:tcMar>
            <w:vAlign w:val="center"/>
          </w:tcPr>
          <w:p w14:paraId="5F64B6E5" w14:textId="77777777" w:rsidR="009328C6" w:rsidRPr="00BD4B67" w:rsidRDefault="009328C6" w:rsidP="00BD4B67">
            <w:pPr>
              <w:jc w:val="both"/>
              <w:rPr>
                <w:rFonts w:ascii="Tahoma" w:eastAsia="Calibri" w:hAnsi="Tahoma" w:cs="Tahoma"/>
                <w:color w:val="00000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35C9649B"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0A2559FD"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55FA03EB"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7375335F"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7240BE04"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38C69F0F"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36D0C2D0"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r>
      <w:tr w:rsidR="009328C6" w:rsidRPr="00BD4B67" w14:paraId="75D289ED"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6A258226"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3BFED41C"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Ley de intervención económica</w:t>
            </w:r>
          </w:p>
        </w:tc>
        <w:tc>
          <w:tcPr>
            <w:tcW w:w="751" w:type="dxa"/>
            <w:tcBorders>
              <w:top w:val="nil"/>
              <w:left w:val="nil"/>
              <w:bottom w:val="single" w:sz="4" w:space="0" w:color="000000"/>
              <w:right w:val="single" w:sz="4" w:space="0" w:color="000000"/>
            </w:tcBorders>
            <w:tcMar>
              <w:left w:w="108" w:type="dxa"/>
              <w:right w:w="108" w:type="dxa"/>
            </w:tcMar>
            <w:vAlign w:val="center"/>
          </w:tcPr>
          <w:p w14:paraId="3A1BFAA8" w14:textId="77777777" w:rsidR="009328C6" w:rsidRPr="00BD4B67" w:rsidRDefault="009328C6" w:rsidP="00BD4B67">
            <w:pPr>
              <w:jc w:val="both"/>
              <w:rPr>
                <w:rFonts w:ascii="Tahoma" w:eastAsia="Calibri" w:hAnsi="Tahoma" w:cs="Tahoma"/>
                <w:color w:val="00000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5E6BD99E"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6A887363"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0FBF99E0"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447ED1FC"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504A7F72"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55081C84"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333AE792"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r>
      <w:tr w:rsidR="009328C6" w:rsidRPr="00BD4B67" w14:paraId="50578114"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29024AA7"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57F69E64"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Cambio de normatividad durante la ejecución de la orden.</w:t>
            </w:r>
          </w:p>
        </w:tc>
        <w:tc>
          <w:tcPr>
            <w:tcW w:w="751" w:type="dxa"/>
            <w:tcBorders>
              <w:top w:val="nil"/>
              <w:left w:val="nil"/>
              <w:bottom w:val="single" w:sz="4" w:space="0" w:color="000000"/>
              <w:right w:val="single" w:sz="4" w:space="0" w:color="000000"/>
            </w:tcBorders>
            <w:tcMar>
              <w:left w:w="108" w:type="dxa"/>
              <w:right w:w="108" w:type="dxa"/>
            </w:tcMar>
            <w:vAlign w:val="center"/>
          </w:tcPr>
          <w:p w14:paraId="2B27453C"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752" w:type="dxa"/>
            <w:tcBorders>
              <w:top w:val="nil"/>
              <w:left w:val="nil"/>
              <w:bottom w:val="single" w:sz="4" w:space="0" w:color="000000"/>
              <w:right w:val="single" w:sz="4" w:space="0" w:color="000000"/>
            </w:tcBorders>
            <w:tcMar>
              <w:left w:w="108" w:type="dxa"/>
              <w:right w:w="108" w:type="dxa"/>
            </w:tcMar>
            <w:vAlign w:val="center"/>
          </w:tcPr>
          <w:p w14:paraId="1C97DFA6" w14:textId="77777777" w:rsidR="009328C6" w:rsidRPr="00BD4B67" w:rsidRDefault="009328C6" w:rsidP="00BD4B67">
            <w:pPr>
              <w:jc w:val="both"/>
              <w:rPr>
                <w:rFonts w:ascii="Tahoma" w:eastAsia="Calibri" w:hAnsi="Tahoma" w:cs="Tahoma"/>
                <w:color w:val="000000"/>
              </w:rPr>
            </w:pPr>
          </w:p>
        </w:tc>
        <w:tc>
          <w:tcPr>
            <w:tcW w:w="601" w:type="dxa"/>
            <w:tcBorders>
              <w:top w:val="nil"/>
              <w:left w:val="nil"/>
              <w:bottom w:val="single" w:sz="4" w:space="0" w:color="000000"/>
              <w:right w:val="single" w:sz="4" w:space="0" w:color="000000"/>
            </w:tcBorders>
            <w:tcMar>
              <w:left w:w="108" w:type="dxa"/>
              <w:right w:w="108" w:type="dxa"/>
            </w:tcMar>
            <w:vAlign w:val="center"/>
          </w:tcPr>
          <w:p w14:paraId="096B9669"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7F75E8F9"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69778673"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296DDC7F"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76B0AB22"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72A21DA0"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r>
      <w:tr w:rsidR="009328C6" w:rsidRPr="00BD4B67" w14:paraId="29058CE6"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47FFC324"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39EE24FA"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Injerencia de actores externos en la ejecución.</w:t>
            </w:r>
          </w:p>
        </w:tc>
        <w:tc>
          <w:tcPr>
            <w:tcW w:w="751" w:type="dxa"/>
            <w:tcBorders>
              <w:top w:val="nil"/>
              <w:left w:val="nil"/>
              <w:bottom w:val="single" w:sz="4" w:space="0" w:color="000000"/>
              <w:right w:val="single" w:sz="4" w:space="0" w:color="000000"/>
            </w:tcBorders>
            <w:tcMar>
              <w:left w:w="108" w:type="dxa"/>
              <w:right w:w="108" w:type="dxa"/>
            </w:tcMar>
            <w:vAlign w:val="center"/>
          </w:tcPr>
          <w:p w14:paraId="000D700D"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752" w:type="dxa"/>
            <w:tcBorders>
              <w:top w:val="nil"/>
              <w:left w:val="nil"/>
              <w:bottom w:val="single" w:sz="4" w:space="0" w:color="000000"/>
              <w:right w:val="single" w:sz="4" w:space="0" w:color="000000"/>
            </w:tcBorders>
            <w:tcMar>
              <w:left w:w="108" w:type="dxa"/>
              <w:right w:w="108" w:type="dxa"/>
            </w:tcMar>
            <w:vAlign w:val="center"/>
          </w:tcPr>
          <w:p w14:paraId="1E906569" w14:textId="77777777" w:rsidR="009328C6" w:rsidRPr="00BD4B67" w:rsidRDefault="009328C6" w:rsidP="00BD4B67">
            <w:pPr>
              <w:jc w:val="both"/>
              <w:rPr>
                <w:rFonts w:ascii="Tahoma" w:eastAsia="Calibri" w:hAnsi="Tahoma" w:cs="Tahoma"/>
                <w:color w:val="000000"/>
              </w:rPr>
            </w:pPr>
          </w:p>
        </w:tc>
        <w:tc>
          <w:tcPr>
            <w:tcW w:w="601" w:type="dxa"/>
            <w:tcBorders>
              <w:top w:val="nil"/>
              <w:left w:val="nil"/>
              <w:bottom w:val="single" w:sz="4" w:space="0" w:color="000000"/>
              <w:right w:val="single" w:sz="4" w:space="0" w:color="000000"/>
            </w:tcBorders>
            <w:tcMar>
              <w:left w:w="108" w:type="dxa"/>
              <w:right w:w="108" w:type="dxa"/>
            </w:tcMar>
            <w:vAlign w:val="center"/>
          </w:tcPr>
          <w:p w14:paraId="248F39F3"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25AEE75C"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41EE8439"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76534357"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734B4921"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2A415FD1"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r>
      <w:tr w:rsidR="009328C6" w:rsidRPr="00BD4B67" w14:paraId="21CDDEA2" w14:textId="77777777" w:rsidTr="000F0948">
        <w:trPr>
          <w:trHeight w:val="16"/>
        </w:trPr>
        <w:tc>
          <w:tcPr>
            <w:tcW w:w="631" w:type="dxa"/>
            <w:vMerge w:val="restart"/>
            <w:tcBorders>
              <w:top w:val="single" w:sz="4" w:space="0" w:color="auto"/>
              <w:left w:val="single" w:sz="4" w:space="0" w:color="000000"/>
              <w:bottom w:val="single" w:sz="4" w:space="0" w:color="000000"/>
              <w:right w:val="single" w:sz="4" w:space="0" w:color="000000"/>
            </w:tcBorders>
            <w:tcMar>
              <w:left w:w="108" w:type="dxa"/>
              <w:right w:w="108" w:type="dxa"/>
            </w:tcMar>
            <w:textDirection w:val="btLr"/>
            <w:vAlign w:val="center"/>
          </w:tcPr>
          <w:p w14:paraId="54FB2154" w14:textId="77777777" w:rsidR="009328C6" w:rsidRPr="00BD4B67" w:rsidRDefault="009328C6" w:rsidP="00BD4B67">
            <w:pPr>
              <w:ind w:left="113" w:right="113"/>
              <w:jc w:val="center"/>
              <w:rPr>
                <w:rFonts w:ascii="Tahoma" w:hAnsi="Tahoma" w:cs="Tahoma"/>
              </w:rPr>
            </w:pPr>
            <w:r w:rsidRPr="00BD4B67">
              <w:rPr>
                <w:rFonts w:ascii="Tahoma" w:hAnsi="Tahoma" w:cs="Tahoma"/>
                <w:color w:val="000000"/>
                <w:highlight w:val="white"/>
              </w:rPr>
              <w:t>OPERACIONAL</w:t>
            </w:r>
          </w:p>
        </w:tc>
        <w:tc>
          <w:tcPr>
            <w:tcW w:w="3611" w:type="dxa"/>
            <w:tcBorders>
              <w:top w:val="single" w:sz="4" w:space="0" w:color="auto"/>
              <w:left w:val="nil"/>
              <w:bottom w:val="single" w:sz="4" w:space="0" w:color="000000"/>
              <w:right w:val="single" w:sz="4" w:space="0" w:color="000000"/>
            </w:tcBorders>
            <w:tcMar>
              <w:left w:w="108" w:type="dxa"/>
              <w:right w:w="108" w:type="dxa"/>
            </w:tcMar>
            <w:vAlign w:val="center"/>
          </w:tcPr>
          <w:p w14:paraId="413A822F"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 xml:space="preserve">Calidad del servicio son los efectos derivados del incumplimiento de </w:t>
            </w:r>
            <w:r w:rsidRPr="00BD4B67">
              <w:rPr>
                <w:rFonts w:ascii="Tahoma" w:hAnsi="Tahoma" w:cs="Tahoma"/>
                <w:color w:val="000000"/>
              </w:rPr>
              <w:t>las actividades a desarrollar</w:t>
            </w:r>
          </w:p>
        </w:tc>
        <w:tc>
          <w:tcPr>
            <w:tcW w:w="751" w:type="dxa"/>
            <w:tcBorders>
              <w:top w:val="single" w:sz="4" w:space="0" w:color="auto"/>
              <w:left w:val="nil"/>
              <w:bottom w:val="single" w:sz="4" w:space="0" w:color="000000"/>
              <w:right w:val="single" w:sz="4" w:space="0" w:color="000000"/>
            </w:tcBorders>
            <w:tcMar>
              <w:left w:w="108" w:type="dxa"/>
              <w:right w:w="108" w:type="dxa"/>
            </w:tcMar>
            <w:vAlign w:val="center"/>
          </w:tcPr>
          <w:p w14:paraId="7CA129C6" w14:textId="77777777" w:rsidR="009328C6" w:rsidRPr="00BD4B67" w:rsidRDefault="009328C6" w:rsidP="00BD4B67">
            <w:pPr>
              <w:jc w:val="both"/>
              <w:rPr>
                <w:rFonts w:ascii="Tahoma" w:eastAsia="Calibri" w:hAnsi="Tahoma" w:cs="Tahoma"/>
                <w:color w:val="000000"/>
              </w:rPr>
            </w:pPr>
          </w:p>
        </w:tc>
        <w:tc>
          <w:tcPr>
            <w:tcW w:w="752" w:type="dxa"/>
            <w:tcBorders>
              <w:top w:val="single" w:sz="4" w:space="0" w:color="auto"/>
              <w:left w:val="nil"/>
              <w:bottom w:val="single" w:sz="4" w:space="0" w:color="000000"/>
              <w:right w:val="single" w:sz="4" w:space="0" w:color="000000"/>
            </w:tcBorders>
            <w:tcMar>
              <w:left w:w="108" w:type="dxa"/>
              <w:right w:w="108" w:type="dxa"/>
            </w:tcMar>
            <w:vAlign w:val="center"/>
          </w:tcPr>
          <w:p w14:paraId="4DCC95ED"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601" w:type="dxa"/>
            <w:tcBorders>
              <w:top w:val="single" w:sz="4" w:space="0" w:color="auto"/>
              <w:left w:val="nil"/>
              <w:bottom w:val="single" w:sz="4" w:space="0" w:color="000000"/>
              <w:right w:val="single" w:sz="4" w:space="0" w:color="000000"/>
            </w:tcBorders>
            <w:tcMar>
              <w:left w:w="108" w:type="dxa"/>
              <w:right w:w="108" w:type="dxa"/>
            </w:tcMar>
            <w:vAlign w:val="center"/>
          </w:tcPr>
          <w:p w14:paraId="3CA08ED2"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single" w:sz="4" w:space="0" w:color="auto"/>
              <w:left w:val="nil"/>
              <w:bottom w:val="single" w:sz="4" w:space="0" w:color="000000"/>
              <w:right w:val="single" w:sz="4" w:space="0" w:color="000000"/>
            </w:tcBorders>
            <w:tcMar>
              <w:left w:w="108" w:type="dxa"/>
              <w:right w:w="108" w:type="dxa"/>
            </w:tcMar>
            <w:vAlign w:val="center"/>
          </w:tcPr>
          <w:p w14:paraId="7693F370"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single" w:sz="4" w:space="0" w:color="auto"/>
              <w:left w:val="nil"/>
              <w:bottom w:val="single" w:sz="4" w:space="0" w:color="000000"/>
              <w:right w:val="single" w:sz="4" w:space="0" w:color="000000"/>
            </w:tcBorders>
            <w:tcMar>
              <w:left w:w="108" w:type="dxa"/>
              <w:right w:w="108" w:type="dxa"/>
            </w:tcMar>
            <w:vAlign w:val="center"/>
          </w:tcPr>
          <w:p w14:paraId="24EF1822"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single" w:sz="4" w:space="0" w:color="auto"/>
              <w:left w:val="nil"/>
              <w:bottom w:val="single" w:sz="4" w:space="0" w:color="000000"/>
              <w:right w:val="single" w:sz="4" w:space="0" w:color="000000"/>
            </w:tcBorders>
            <w:tcMar>
              <w:left w:w="108" w:type="dxa"/>
              <w:right w:w="108" w:type="dxa"/>
            </w:tcMar>
            <w:vAlign w:val="center"/>
          </w:tcPr>
          <w:p w14:paraId="037DA15A"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single" w:sz="4" w:space="0" w:color="auto"/>
              <w:left w:val="nil"/>
              <w:bottom w:val="single" w:sz="4" w:space="0" w:color="000000"/>
              <w:right w:val="single" w:sz="4" w:space="0" w:color="000000"/>
            </w:tcBorders>
            <w:tcMar>
              <w:left w:w="108" w:type="dxa"/>
              <w:right w:w="108" w:type="dxa"/>
            </w:tcMar>
            <w:vAlign w:val="center"/>
          </w:tcPr>
          <w:p w14:paraId="05A3BABD"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2" w:type="dxa"/>
            <w:tcBorders>
              <w:top w:val="single" w:sz="4" w:space="0" w:color="auto"/>
              <w:left w:val="nil"/>
              <w:bottom w:val="single" w:sz="4" w:space="0" w:color="000000"/>
              <w:right w:val="single" w:sz="4" w:space="0" w:color="000000"/>
            </w:tcBorders>
            <w:tcMar>
              <w:left w:w="108" w:type="dxa"/>
              <w:right w:w="108" w:type="dxa"/>
            </w:tcMar>
            <w:vAlign w:val="center"/>
          </w:tcPr>
          <w:p w14:paraId="753F8B3F"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r>
      <w:tr w:rsidR="009328C6" w:rsidRPr="00BD4B67" w14:paraId="62D056A3"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71E2B24F"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tcBorders>
              <w:top w:val="single" w:sz="4" w:space="0" w:color="auto"/>
              <w:left w:val="nil"/>
              <w:bottom w:val="single" w:sz="4" w:space="0" w:color="000000"/>
              <w:right w:val="single" w:sz="4" w:space="0" w:color="000000"/>
            </w:tcBorders>
            <w:tcMar>
              <w:left w:w="108" w:type="dxa"/>
              <w:right w:w="108" w:type="dxa"/>
            </w:tcMar>
            <w:vAlign w:val="center"/>
          </w:tcPr>
          <w:p w14:paraId="20DF6927"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Daños causados por terceros, ocurre en los eventos de que trata la Ley 599 de 2000 (Código Penal), por cualquier daño en los bienes a suministrar.</w:t>
            </w:r>
          </w:p>
        </w:tc>
        <w:tc>
          <w:tcPr>
            <w:tcW w:w="751" w:type="dxa"/>
            <w:tcBorders>
              <w:top w:val="nil"/>
              <w:left w:val="nil"/>
              <w:bottom w:val="single" w:sz="4" w:space="0" w:color="000000"/>
              <w:right w:val="single" w:sz="4" w:space="0" w:color="000000"/>
            </w:tcBorders>
            <w:tcMar>
              <w:left w:w="108" w:type="dxa"/>
              <w:right w:w="108" w:type="dxa"/>
            </w:tcMar>
            <w:vAlign w:val="center"/>
          </w:tcPr>
          <w:p w14:paraId="35D1B8BD" w14:textId="77777777" w:rsidR="009328C6" w:rsidRPr="00BD4B67" w:rsidRDefault="009328C6" w:rsidP="00BD4B67">
            <w:pPr>
              <w:jc w:val="both"/>
              <w:rPr>
                <w:rFonts w:ascii="Tahoma" w:eastAsia="Calibri" w:hAnsi="Tahoma" w:cs="Tahoma"/>
                <w:color w:val="00000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49A8EDA5"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70B1BB9D"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6D776CB8"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1992C442"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2E7FE3BB"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7B5048E8"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5209F387"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r>
      <w:tr w:rsidR="009328C6" w:rsidRPr="00BD4B67" w14:paraId="1A26ADD2"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6D9887D3"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0F9F96FA"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Hurto y vandalismo, se refiere a los efectos desfavorables o cualquier daño, perjuicio o pérdida de los insumos a suministrar por parte del contratista y causado por terceros.</w:t>
            </w:r>
          </w:p>
        </w:tc>
        <w:tc>
          <w:tcPr>
            <w:tcW w:w="751" w:type="dxa"/>
            <w:tcBorders>
              <w:top w:val="nil"/>
              <w:left w:val="nil"/>
              <w:bottom w:val="single" w:sz="4" w:space="0" w:color="000000"/>
              <w:right w:val="single" w:sz="4" w:space="0" w:color="000000"/>
            </w:tcBorders>
            <w:tcMar>
              <w:left w:w="108" w:type="dxa"/>
              <w:right w:w="108" w:type="dxa"/>
            </w:tcMar>
            <w:vAlign w:val="center"/>
          </w:tcPr>
          <w:p w14:paraId="786FA8E4" w14:textId="77777777" w:rsidR="009328C6" w:rsidRPr="00BD4B67" w:rsidRDefault="009328C6" w:rsidP="00BD4B67">
            <w:pPr>
              <w:jc w:val="both"/>
              <w:rPr>
                <w:rFonts w:ascii="Tahoma" w:eastAsia="Calibri" w:hAnsi="Tahoma" w:cs="Tahoma"/>
                <w:color w:val="00000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6EAF3C3E"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53A71BD2"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4CE32686"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4149B759"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440BB4E9"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102837D9"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71F33434"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r>
      <w:tr w:rsidR="009328C6" w:rsidRPr="00BD4B67" w14:paraId="2D7F7571"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58E71FBD"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35B97652"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Estimación insuficiente del plazo de ejecución de la orden.</w:t>
            </w:r>
          </w:p>
        </w:tc>
        <w:tc>
          <w:tcPr>
            <w:tcW w:w="751" w:type="dxa"/>
            <w:tcBorders>
              <w:top w:val="nil"/>
              <w:left w:val="nil"/>
              <w:bottom w:val="single" w:sz="4" w:space="0" w:color="000000"/>
              <w:right w:val="single" w:sz="4" w:space="0" w:color="000000"/>
            </w:tcBorders>
            <w:tcMar>
              <w:left w:w="108" w:type="dxa"/>
              <w:right w:w="108" w:type="dxa"/>
            </w:tcMar>
            <w:vAlign w:val="center"/>
          </w:tcPr>
          <w:p w14:paraId="26FCE768" w14:textId="77777777" w:rsidR="009328C6" w:rsidRPr="00BD4B67" w:rsidRDefault="009328C6" w:rsidP="00BD4B67">
            <w:pPr>
              <w:jc w:val="both"/>
              <w:rPr>
                <w:rFonts w:ascii="Tahoma" w:eastAsia="Calibri" w:hAnsi="Tahoma" w:cs="Tahoma"/>
                <w:color w:val="00000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4F463C6C"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5488EB8D"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23C164C7"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4D43F6FE"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436739CD"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6A214AE8"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1A439388"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r>
    </w:tbl>
    <w:p w14:paraId="54175FD1" w14:textId="1FC3BC1B" w:rsidR="009328C6" w:rsidRPr="00BD4B67" w:rsidRDefault="009328C6" w:rsidP="00BD4B67">
      <w:pPr>
        <w:autoSpaceDE w:val="0"/>
        <w:autoSpaceDN w:val="0"/>
        <w:adjustRightInd w:val="0"/>
        <w:spacing w:after="0"/>
        <w:ind w:left="780"/>
        <w:contextualSpacing/>
        <w:jc w:val="both"/>
        <w:rPr>
          <w:rFonts w:ascii="Tahoma" w:eastAsia="Times New Roman" w:hAnsi="Tahoma" w:cs="Tahoma"/>
          <w:color w:val="000000"/>
        </w:rPr>
      </w:pPr>
    </w:p>
    <w:p w14:paraId="131ECE8B" w14:textId="5A0EB9BE" w:rsidR="009328C6" w:rsidRPr="00BD4B67" w:rsidRDefault="000D518E" w:rsidP="00BD4B67">
      <w:pPr>
        <w:pStyle w:val="Prrafodelista"/>
        <w:numPr>
          <w:ilvl w:val="0"/>
          <w:numId w:val="6"/>
        </w:numPr>
        <w:spacing w:after="0"/>
        <w:jc w:val="both"/>
        <w:rPr>
          <w:rFonts w:ascii="Tahoma" w:hAnsi="Tahoma" w:cs="Tahoma"/>
          <w:b/>
          <w:bCs/>
          <w:color w:val="000000"/>
        </w:rPr>
      </w:pPr>
      <w:r w:rsidRPr="00BD4B67">
        <w:rPr>
          <w:rFonts w:ascii="Tahoma" w:eastAsia="Times New Roman" w:hAnsi="Tahoma" w:cs="Tahoma"/>
          <w:b/>
          <w:bCs/>
          <w:color w:val="000000"/>
        </w:rPr>
        <w:t>Mecanismos de Mitigación de Riesgos</w:t>
      </w:r>
      <w:r w:rsidR="009328C6" w:rsidRPr="00BD4B67">
        <w:rPr>
          <w:rFonts w:ascii="Tahoma" w:eastAsia="Times New Roman" w:hAnsi="Tahoma" w:cs="Tahoma"/>
          <w:b/>
          <w:bCs/>
          <w:color w:val="000000"/>
        </w:rPr>
        <w:t xml:space="preserve">. </w:t>
      </w:r>
      <w:r w:rsidR="008719FC" w:rsidRPr="00BD4B67">
        <w:rPr>
          <w:rFonts w:ascii="Tahoma" w:eastAsia="Times New Roman" w:hAnsi="Tahoma" w:cs="Tahoma"/>
          <w:b/>
          <w:bCs/>
          <w:color w:val="000000"/>
        </w:rPr>
        <w:t xml:space="preserve"> </w:t>
      </w:r>
      <w:r w:rsidR="009328C6" w:rsidRPr="00BD4B67">
        <w:rPr>
          <w:rFonts w:ascii="Tahoma" w:hAnsi="Tahoma" w:cs="Tahoma"/>
          <w:highlight w:val="white"/>
        </w:rPr>
        <w:t xml:space="preserve">La Empresa </w:t>
      </w:r>
      <w:r w:rsidRPr="00BD4B67">
        <w:rPr>
          <w:rFonts w:ascii="Tahoma" w:hAnsi="Tahoma" w:cs="Tahoma"/>
          <w:highlight w:val="white"/>
        </w:rPr>
        <w:t xml:space="preserve">Municipal de </w:t>
      </w:r>
      <w:r w:rsidR="009328C6" w:rsidRPr="00BD4B67">
        <w:rPr>
          <w:rFonts w:ascii="Tahoma" w:hAnsi="Tahoma" w:cs="Tahoma"/>
          <w:highlight w:val="white"/>
        </w:rPr>
        <w:t xml:space="preserve">Servicios Públicos </w:t>
      </w:r>
      <w:r w:rsidRPr="00BD4B67">
        <w:rPr>
          <w:rFonts w:ascii="Tahoma" w:hAnsi="Tahoma" w:cs="Tahoma"/>
          <w:highlight w:val="white"/>
        </w:rPr>
        <w:t xml:space="preserve">de Suarez Emsuarez, </w:t>
      </w:r>
      <w:r w:rsidR="009328C6" w:rsidRPr="00BD4B67">
        <w:rPr>
          <w:rFonts w:ascii="Tahoma" w:hAnsi="Tahoma" w:cs="Tahoma"/>
          <w:highlight w:val="white"/>
        </w:rPr>
        <w:t xml:space="preserve">en el marco de la modalidad de selección, considera que para este contrato no se requiere ningún tipo de garantía que avale el cumplimiento de las obligaciones, en consecuencia, no se exigirá al contratista ninguna clase de garantía. </w:t>
      </w:r>
    </w:p>
    <w:p w14:paraId="01F88C36" w14:textId="77777777" w:rsidR="008719FC" w:rsidRPr="00BD4B67" w:rsidRDefault="008719FC" w:rsidP="00BD4B67">
      <w:pPr>
        <w:pStyle w:val="Prrafodelista"/>
        <w:spacing w:after="0"/>
        <w:ind w:left="780"/>
        <w:jc w:val="both"/>
        <w:rPr>
          <w:rFonts w:ascii="Tahoma" w:hAnsi="Tahoma" w:cs="Tahoma"/>
          <w:b/>
          <w:bCs/>
          <w:color w:val="000000"/>
        </w:rPr>
      </w:pPr>
    </w:p>
    <w:p w14:paraId="3E95D910" w14:textId="5E05D553" w:rsidR="008719FC" w:rsidRPr="00BD4B67" w:rsidRDefault="008719FC" w:rsidP="00BD4B67">
      <w:pPr>
        <w:pStyle w:val="Prrafodelista"/>
        <w:numPr>
          <w:ilvl w:val="0"/>
          <w:numId w:val="6"/>
        </w:numPr>
        <w:spacing w:after="0"/>
        <w:jc w:val="both"/>
        <w:rPr>
          <w:rFonts w:ascii="Tahoma" w:eastAsia="Times New Roman" w:hAnsi="Tahoma" w:cs="Tahoma"/>
          <w:color w:val="000000"/>
        </w:rPr>
      </w:pPr>
      <w:r w:rsidRPr="00BD4B67">
        <w:rPr>
          <w:rFonts w:ascii="Tahoma" w:eastAsia="Times New Roman" w:hAnsi="Tahoma" w:cs="Tahoma"/>
          <w:b/>
          <w:color w:val="000000"/>
        </w:rPr>
        <w:t xml:space="preserve">Causales Terminación: </w:t>
      </w:r>
      <w:r w:rsidRPr="00BD4B67">
        <w:rPr>
          <w:rFonts w:ascii="Tahoma" w:eastAsia="Times New Roman" w:hAnsi="Tahoma" w:cs="Tahoma"/>
          <w:color w:val="000000"/>
        </w:rPr>
        <w:t>La presente orden</w:t>
      </w:r>
      <w:r w:rsidRPr="00BD4B67">
        <w:rPr>
          <w:rFonts w:ascii="Tahoma" w:eastAsia="Times New Roman" w:hAnsi="Tahoma" w:cs="Tahoma"/>
          <w:b/>
          <w:color w:val="000000"/>
        </w:rPr>
        <w:t xml:space="preserve"> </w:t>
      </w:r>
      <w:r w:rsidRPr="00BD4B67">
        <w:rPr>
          <w:rFonts w:ascii="Tahoma" w:eastAsia="Times New Roman" w:hAnsi="Tahoma" w:cs="Tahoma"/>
          <w:color w:val="000000"/>
        </w:rPr>
        <w:t>terminará por las siguientes causas: a) Por incumplimiento total o parcial debidamente comprobado. b) Por la ocurrencia de hechos imprevisibles que imposibiliten la ejecución del objeto. c) Por mutuo acuerdo entre las partes.</w:t>
      </w:r>
    </w:p>
    <w:p w14:paraId="15796A57" w14:textId="77777777" w:rsidR="00AF7474" w:rsidRPr="00BD4B67" w:rsidRDefault="00AF7474" w:rsidP="00BD4B67">
      <w:pPr>
        <w:autoSpaceDE w:val="0"/>
        <w:autoSpaceDN w:val="0"/>
        <w:adjustRightInd w:val="0"/>
        <w:spacing w:after="0"/>
        <w:ind w:left="780" w:firstLine="708"/>
        <w:contextualSpacing/>
        <w:jc w:val="both"/>
        <w:rPr>
          <w:rFonts w:ascii="Tahoma" w:eastAsia="Times New Roman" w:hAnsi="Tahoma" w:cs="Tahoma"/>
          <w:bCs/>
          <w:lang w:eastAsia="es-ES"/>
        </w:rPr>
      </w:pPr>
    </w:p>
    <w:p w14:paraId="5C80A99E" w14:textId="18A31295" w:rsidR="00F364C0" w:rsidRPr="00BD4B67" w:rsidRDefault="00EF2098" w:rsidP="00BD4B67">
      <w:pPr>
        <w:widowControl w:val="0"/>
        <w:numPr>
          <w:ilvl w:val="0"/>
          <w:numId w:val="6"/>
        </w:numPr>
        <w:autoSpaceDE w:val="0"/>
        <w:autoSpaceDN w:val="0"/>
        <w:adjustRightInd w:val="0"/>
        <w:spacing w:after="0"/>
        <w:contextualSpacing/>
        <w:jc w:val="both"/>
        <w:rPr>
          <w:rFonts w:ascii="Tahoma" w:eastAsia="Times New Roman" w:hAnsi="Tahoma" w:cs="Tahoma"/>
          <w:lang w:val="es-ES" w:eastAsia="ar-SA"/>
        </w:rPr>
      </w:pPr>
      <w:r w:rsidRPr="00BD4B67">
        <w:rPr>
          <w:rFonts w:ascii="Tahoma" w:eastAsia="Times New Roman" w:hAnsi="Tahoma" w:cs="Tahoma"/>
          <w:b/>
          <w:lang w:val="es-ES" w:eastAsia="ar-SA"/>
        </w:rPr>
        <w:t>Indemnidad del Contratista</w:t>
      </w:r>
      <w:r w:rsidRPr="00BD4B67">
        <w:rPr>
          <w:rFonts w:ascii="Tahoma" w:eastAsia="Times New Roman" w:hAnsi="Tahoma" w:cs="Tahoma"/>
          <w:lang w:val="es-ES" w:eastAsia="ar-SA"/>
        </w:rPr>
        <w:t xml:space="preserve"> </w:t>
      </w:r>
      <w:r w:rsidR="00F364C0" w:rsidRPr="00BD4B67">
        <w:rPr>
          <w:rFonts w:ascii="Tahoma" w:eastAsia="Times New Roman" w:hAnsi="Tahoma" w:cs="Tahoma"/>
          <w:lang w:val="es-ES" w:eastAsia="ar-SA"/>
        </w:rPr>
        <w:t>deberá mantener a la Empresa, a sus representantes, apoderados, indemnes y libres de todo reclamo, demanda litigio, acción judicial y reivindicación.</w:t>
      </w:r>
    </w:p>
    <w:p w14:paraId="4EF7F155" w14:textId="77777777" w:rsidR="00F364C0" w:rsidRPr="00CE3784" w:rsidRDefault="00F364C0" w:rsidP="006A1CDE">
      <w:pPr>
        <w:widowControl w:val="0"/>
        <w:autoSpaceDE w:val="0"/>
        <w:autoSpaceDN w:val="0"/>
        <w:adjustRightInd w:val="0"/>
        <w:spacing w:after="0"/>
        <w:ind w:left="780"/>
        <w:contextualSpacing/>
        <w:jc w:val="both"/>
        <w:rPr>
          <w:rFonts w:ascii="Tahoma" w:eastAsia="Times New Roman" w:hAnsi="Tahoma" w:cs="Tahoma"/>
          <w:lang w:val="es-ES" w:eastAsia="ar-SA"/>
        </w:rPr>
      </w:pPr>
    </w:p>
    <w:p w14:paraId="1D1D3256" w14:textId="77777777" w:rsidR="00F364C0" w:rsidRPr="00CE3784" w:rsidRDefault="00F364C0" w:rsidP="006A1CDE">
      <w:pPr>
        <w:autoSpaceDE w:val="0"/>
        <w:spacing w:after="0"/>
        <w:jc w:val="both"/>
        <w:rPr>
          <w:rFonts w:ascii="Tahoma" w:eastAsia="Times New Roman" w:hAnsi="Tahoma" w:cs="Tahoma"/>
        </w:rPr>
      </w:pPr>
      <w:r w:rsidRPr="00CE3784">
        <w:rPr>
          <w:rFonts w:ascii="Tahoma" w:eastAsia="Times New Roman" w:hAnsi="Tahoma" w:cs="Tahoma"/>
        </w:rPr>
        <w:t xml:space="preserve">Responsable </w:t>
      </w:r>
    </w:p>
    <w:p w14:paraId="0420CE95" w14:textId="3C8A25F0" w:rsidR="00F364C0" w:rsidRDefault="00F364C0" w:rsidP="006A1CDE">
      <w:pPr>
        <w:autoSpaceDE w:val="0"/>
        <w:spacing w:after="0"/>
        <w:jc w:val="both"/>
        <w:rPr>
          <w:rFonts w:ascii="Tahoma" w:eastAsia="Times New Roman" w:hAnsi="Tahoma" w:cs="Tahoma"/>
          <w:b/>
        </w:rPr>
      </w:pPr>
    </w:p>
    <w:p w14:paraId="731FA3FB" w14:textId="77777777" w:rsidR="00435BFB" w:rsidRDefault="00435BFB" w:rsidP="006A1CDE">
      <w:pPr>
        <w:autoSpaceDE w:val="0"/>
        <w:spacing w:after="0"/>
        <w:jc w:val="both"/>
        <w:rPr>
          <w:rFonts w:ascii="Tahoma" w:eastAsia="Times New Roman" w:hAnsi="Tahoma" w:cs="Tahoma"/>
          <w:b/>
        </w:rPr>
      </w:pPr>
    </w:p>
    <w:p w14:paraId="5BC40E18" w14:textId="77777777" w:rsidR="00435BFB" w:rsidRDefault="00435BFB" w:rsidP="006A1CDE">
      <w:pPr>
        <w:autoSpaceDE w:val="0"/>
        <w:spacing w:after="0"/>
        <w:jc w:val="both"/>
        <w:rPr>
          <w:rFonts w:ascii="Tahoma" w:eastAsia="Times New Roman" w:hAnsi="Tahoma" w:cs="Tahoma"/>
          <w:b/>
        </w:rPr>
      </w:pPr>
    </w:p>
    <w:p w14:paraId="1E77C5AF" w14:textId="77777777" w:rsidR="00435BFB" w:rsidRDefault="00435BFB" w:rsidP="006A1CDE">
      <w:pPr>
        <w:autoSpaceDE w:val="0"/>
        <w:spacing w:after="0"/>
        <w:jc w:val="both"/>
        <w:rPr>
          <w:rFonts w:ascii="Tahoma" w:eastAsia="Times New Roman" w:hAnsi="Tahoma" w:cs="Tahoma"/>
          <w:b/>
        </w:rPr>
      </w:pPr>
    </w:p>
    <w:p w14:paraId="66B7CF19" w14:textId="77777777" w:rsidR="00435BFB" w:rsidRPr="00633B44" w:rsidRDefault="00435BFB" w:rsidP="00435BFB">
      <w:pPr>
        <w:spacing w:after="0" w:line="240" w:lineRule="auto"/>
        <w:jc w:val="both"/>
        <w:rPr>
          <w:rFonts w:ascii="Tahoma" w:eastAsia="Times New Roman" w:hAnsi="Tahoma" w:cs="Tahoma"/>
          <w:b/>
          <w:bCs/>
          <w:sz w:val="24"/>
          <w:szCs w:val="24"/>
          <w:lang w:val="es-MX" w:eastAsia="es-ES"/>
        </w:rPr>
      </w:pPr>
      <w:r w:rsidRPr="00633B44">
        <w:rPr>
          <w:rFonts w:ascii="Tahoma" w:hAnsi="Tahoma" w:cs="Tahoma"/>
          <w:b/>
          <w:bCs/>
        </w:rPr>
        <w:t>JUAN CAMILO ADARVE ARANGO</w:t>
      </w:r>
      <w:r w:rsidRPr="00633B44">
        <w:rPr>
          <w:rFonts w:ascii="Tahoma" w:eastAsia="Times New Roman" w:hAnsi="Tahoma" w:cs="Tahoma"/>
          <w:b/>
          <w:bCs/>
          <w:sz w:val="24"/>
          <w:szCs w:val="24"/>
          <w:lang w:val="es-MX" w:eastAsia="es-ES"/>
        </w:rPr>
        <w:t xml:space="preserve"> </w:t>
      </w:r>
    </w:p>
    <w:p w14:paraId="3490DE5B" w14:textId="77777777" w:rsidR="00435BFB" w:rsidRPr="00633B44" w:rsidRDefault="00435BFB" w:rsidP="00435BFB">
      <w:pPr>
        <w:spacing w:after="0" w:line="240" w:lineRule="auto"/>
        <w:jc w:val="both"/>
        <w:rPr>
          <w:rFonts w:ascii="Tahoma" w:eastAsia="Times New Roman" w:hAnsi="Tahoma" w:cs="Tahoma"/>
          <w:b/>
          <w:sz w:val="24"/>
          <w:szCs w:val="24"/>
          <w:lang w:val="es-MX" w:eastAsia="es-ES"/>
        </w:rPr>
      </w:pPr>
      <w:r w:rsidRPr="00633B44">
        <w:rPr>
          <w:rFonts w:ascii="Tahoma" w:eastAsia="Times New Roman" w:hAnsi="Tahoma" w:cs="Tahoma"/>
          <w:b/>
          <w:sz w:val="24"/>
          <w:szCs w:val="24"/>
          <w:lang w:val="es-MX" w:eastAsia="es-ES"/>
        </w:rPr>
        <w:t xml:space="preserve">Gerente Emsuarez </w:t>
      </w:r>
    </w:p>
    <w:p w14:paraId="34AF0E98" w14:textId="77777777" w:rsidR="00435BFB" w:rsidRPr="00633B44" w:rsidRDefault="00435BFB" w:rsidP="00435BFB">
      <w:pPr>
        <w:spacing w:after="0"/>
        <w:rPr>
          <w:rFonts w:ascii="Tahoma" w:hAnsi="Tahoma" w:cs="Tahoma"/>
          <w:sz w:val="16"/>
          <w:szCs w:val="16"/>
          <w:lang w:val="es-MX"/>
        </w:rPr>
      </w:pPr>
    </w:p>
    <w:p w14:paraId="3ACFA646" w14:textId="77777777" w:rsidR="00435BFB" w:rsidRPr="00431A97" w:rsidRDefault="00435BFB" w:rsidP="00435BFB">
      <w:pPr>
        <w:spacing w:after="0"/>
        <w:rPr>
          <w:rFonts w:ascii="Tahoma" w:hAnsi="Tahoma" w:cs="Tahoma"/>
          <w:sz w:val="14"/>
          <w:szCs w:val="14"/>
        </w:rPr>
      </w:pPr>
      <w:r w:rsidRPr="00633B44">
        <w:rPr>
          <w:rFonts w:ascii="Tahoma" w:hAnsi="Tahoma" w:cs="Tahoma"/>
          <w:sz w:val="16"/>
          <w:szCs w:val="16"/>
        </w:rPr>
        <w:t>Proyecto/Misheel Alexander Peña Carabali Abogado Contratista Emsuarez</w:t>
      </w:r>
    </w:p>
    <w:p w14:paraId="4E71F2EE" w14:textId="3881CD90" w:rsidR="00803A0B" w:rsidRPr="00431A97" w:rsidRDefault="00803A0B" w:rsidP="00435BFB">
      <w:pPr>
        <w:autoSpaceDE w:val="0"/>
        <w:spacing w:after="0"/>
        <w:jc w:val="both"/>
        <w:rPr>
          <w:rFonts w:ascii="Tahoma" w:hAnsi="Tahoma" w:cs="Tahoma"/>
          <w:sz w:val="14"/>
          <w:szCs w:val="14"/>
        </w:rPr>
      </w:pPr>
    </w:p>
    <w:sectPr w:rsidR="00803A0B" w:rsidRPr="00431A97" w:rsidSect="00DA75F3">
      <w:headerReference w:type="default" r:id="rId9"/>
      <w:footerReference w:type="default" r:id="rId10"/>
      <w:pgSz w:w="12240" w:h="15840" w:code="1"/>
      <w:pgMar w:top="1418" w:right="1701" w:bottom="1418" w:left="170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1056FD" w14:textId="77777777" w:rsidR="00083F83" w:rsidRDefault="00083F83">
      <w:pPr>
        <w:spacing w:after="0" w:line="240" w:lineRule="auto"/>
      </w:pPr>
      <w:r>
        <w:separator/>
      </w:r>
    </w:p>
  </w:endnote>
  <w:endnote w:type="continuationSeparator" w:id="0">
    <w:p w14:paraId="0F14BD7A" w14:textId="77777777" w:rsidR="00083F83" w:rsidRDefault="00083F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aiandra GD">
    <w:panose1 w:val="020E0502030308020204"/>
    <w:charset w:val="4D"/>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1E05B" w14:textId="6D42DBBD" w:rsidR="00A57E09" w:rsidRDefault="00A57E09" w:rsidP="00A57E09">
    <w:pPr>
      <w:tabs>
        <w:tab w:val="center" w:pos="4419"/>
        <w:tab w:val="right" w:pos="8838"/>
      </w:tabs>
      <w:spacing w:after="0"/>
      <w:jc w:val="center"/>
      <w:rPr>
        <w:rFonts w:ascii="Maiandra GD" w:hAnsi="Maiandra GD"/>
        <w:szCs w:val="20"/>
      </w:rPr>
    </w:pPr>
    <w:r>
      <w:rPr>
        <w:rFonts w:ascii="Arial Black" w:hAnsi="Arial Black" w:cs="Tahoma"/>
        <w:color w:val="3366FF"/>
        <w:lang w:eastAsia="es-MX"/>
      </w:rPr>
      <w:t>________________________</w:t>
    </w:r>
    <w:r w:rsidR="00EB346A">
      <w:rPr>
        <w:rFonts w:ascii="Arial Black" w:hAnsi="Arial Black" w:cs="Tahoma"/>
        <w:color w:val="3366FF"/>
        <w:lang w:eastAsia="es-MX"/>
      </w:rPr>
      <w:t>_________________</w:t>
    </w:r>
    <w:r>
      <w:rPr>
        <w:rFonts w:ascii="Arial Black" w:hAnsi="Arial Black" w:cs="Tahoma"/>
        <w:color w:val="3366FF"/>
        <w:lang w:eastAsia="es-MX"/>
      </w:rPr>
      <w:t>_______________________________________</w:t>
    </w:r>
  </w:p>
  <w:p w14:paraId="1F08E12C" w14:textId="05673DA7" w:rsidR="00A57E09" w:rsidRDefault="00A57E09" w:rsidP="00A57E09">
    <w:pPr>
      <w:tabs>
        <w:tab w:val="center" w:pos="4419"/>
        <w:tab w:val="right" w:pos="8838"/>
      </w:tabs>
      <w:spacing w:after="0"/>
      <w:jc w:val="right"/>
      <w:rPr>
        <w:b/>
        <w:bCs/>
        <w:szCs w:val="20"/>
      </w:rPr>
    </w:pPr>
    <w:r>
      <w:rPr>
        <w:szCs w:val="20"/>
      </w:rPr>
      <w:t xml:space="preserve">Página </w:t>
    </w:r>
    <w:r>
      <w:rPr>
        <w:b/>
        <w:bCs/>
        <w:szCs w:val="20"/>
      </w:rPr>
      <w:fldChar w:fldCharType="begin"/>
    </w:r>
    <w:r>
      <w:rPr>
        <w:b/>
        <w:bCs/>
        <w:szCs w:val="20"/>
      </w:rPr>
      <w:instrText>PAGE</w:instrText>
    </w:r>
    <w:r>
      <w:rPr>
        <w:b/>
        <w:bCs/>
        <w:szCs w:val="20"/>
      </w:rPr>
      <w:fldChar w:fldCharType="separate"/>
    </w:r>
    <w:r w:rsidR="004E5DE7">
      <w:rPr>
        <w:b/>
        <w:bCs/>
        <w:noProof/>
        <w:szCs w:val="20"/>
      </w:rPr>
      <w:t>11</w:t>
    </w:r>
    <w:r>
      <w:rPr>
        <w:b/>
        <w:bCs/>
        <w:szCs w:val="20"/>
      </w:rPr>
      <w:fldChar w:fldCharType="end"/>
    </w:r>
    <w:r>
      <w:rPr>
        <w:szCs w:val="20"/>
      </w:rPr>
      <w:t xml:space="preserve"> de </w:t>
    </w:r>
    <w:r>
      <w:rPr>
        <w:b/>
        <w:bCs/>
        <w:szCs w:val="20"/>
      </w:rPr>
      <w:fldChar w:fldCharType="begin"/>
    </w:r>
    <w:r>
      <w:rPr>
        <w:b/>
        <w:bCs/>
        <w:szCs w:val="20"/>
      </w:rPr>
      <w:instrText>NUMPAGES</w:instrText>
    </w:r>
    <w:r>
      <w:rPr>
        <w:b/>
        <w:bCs/>
        <w:szCs w:val="20"/>
      </w:rPr>
      <w:fldChar w:fldCharType="separate"/>
    </w:r>
    <w:r w:rsidR="004E5DE7">
      <w:rPr>
        <w:b/>
        <w:bCs/>
        <w:noProof/>
        <w:szCs w:val="20"/>
      </w:rPr>
      <w:t>11</w:t>
    </w:r>
    <w:r>
      <w:rPr>
        <w:b/>
        <w:bCs/>
        <w:szCs w:val="20"/>
      </w:rPr>
      <w:fldChar w:fldCharType="end"/>
    </w:r>
  </w:p>
  <w:sdt>
    <w:sdtPr>
      <w:rPr>
        <w:rFonts w:ascii="Calibri" w:eastAsia="Calibri" w:hAnsi="Calibri"/>
      </w:rPr>
      <w:id w:val="-1769616900"/>
      <w:docPartObj>
        <w:docPartGallery w:val="Page Numbers (Top of Page)"/>
        <w:docPartUnique/>
      </w:docPartObj>
    </w:sdtPr>
    <w:sdtEndPr>
      <w:rPr>
        <w:rFonts w:asciiTheme="minorHAnsi" w:eastAsiaTheme="minorHAnsi" w:hAnsiTheme="minorHAnsi"/>
      </w:rPr>
    </w:sdtEndPr>
    <w:sdtContent>
      <w:p w14:paraId="32B30DDB" w14:textId="77777777" w:rsidR="00A57E09" w:rsidRDefault="00A57E09" w:rsidP="00A57E09">
        <w:pPr>
          <w:tabs>
            <w:tab w:val="center" w:pos="4419"/>
            <w:tab w:val="right" w:pos="8838"/>
          </w:tabs>
          <w:spacing w:after="0" w:line="240" w:lineRule="auto"/>
          <w:jc w:val="center"/>
          <w:rPr>
            <w:iCs/>
            <w:lang w:val="es-ES_tradnl"/>
          </w:rPr>
        </w:pPr>
        <w:r>
          <w:rPr>
            <w:rFonts w:eastAsia="Calibri"/>
            <w:iCs/>
            <w:lang w:val="es-ES_tradnl"/>
          </w:rPr>
          <w:t xml:space="preserve"> “EMSUAREZ” </w:t>
        </w:r>
      </w:p>
      <w:p w14:paraId="737D17A6" w14:textId="77777777" w:rsidR="00A57E09" w:rsidRDefault="00A57E09" w:rsidP="00A57E09">
        <w:pPr>
          <w:tabs>
            <w:tab w:val="center" w:pos="4419"/>
            <w:tab w:val="right" w:pos="8838"/>
          </w:tabs>
          <w:spacing w:after="0" w:line="240" w:lineRule="auto"/>
          <w:jc w:val="center"/>
          <w:rPr>
            <w:rFonts w:eastAsia="Calibri"/>
            <w:iCs/>
            <w:lang w:val="es-ES_tradnl"/>
          </w:rPr>
        </w:pPr>
        <w:r>
          <w:rPr>
            <w:rFonts w:eastAsia="Calibri"/>
            <w:iCs/>
            <w:lang w:val="es-ES_tradnl"/>
          </w:rPr>
          <w:t xml:space="preserve">Cel. 314 509 2409. E-mail: </w:t>
        </w:r>
        <w:hyperlink r:id="rId1" w:history="1">
          <w:r>
            <w:rPr>
              <w:rStyle w:val="Hipervnculo"/>
              <w:rFonts w:eastAsia="Calibri"/>
              <w:iCs/>
              <w:lang w:val="es-ES_tradnl"/>
            </w:rPr>
            <w:t>emsuarez@suarez-cauca.gov.co</w:t>
          </w:r>
        </w:hyperlink>
        <w:r>
          <w:rPr>
            <w:rFonts w:eastAsia="Calibri"/>
            <w:iCs/>
            <w:lang w:val="es-ES_tradnl"/>
          </w:rPr>
          <w:t xml:space="preserve"> </w:t>
        </w:r>
      </w:p>
      <w:p w14:paraId="21012482" w14:textId="77777777" w:rsidR="00A57E09" w:rsidRDefault="00A57E09" w:rsidP="00A57E09">
        <w:pPr>
          <w:pStyle w:val="Piedepgina"/>
          <w:jc w:val="center"/>
        </w:pPr>
        <w:r>
          <w:rPr>
            <w:iCs/>
            <w:lang w:val="es-ES_tradnl"/>
          </w:rPr>
          <w:t>Carrera 3 # 3 – 126, Barrio Los Almendros. Suárez – Cauca, Colombia</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353EE6" w14:textId="77777777" w:rsidR="00083F83" w:rsidRDefault="00083F83">
      <w:pPr>
        <w:spacing w:after="0" w:line="240" w:lineRule="auto"/>
      </w:pPr>
      <w:r>
        <w:separator/>
      </w:r>
    </w:p>
  </w:footnote>
  <w:footnote w:type="continuationSeparator" w:id="0">
    <w:p w14:paraId="43953BF7" w14:textId="77777777" w:rsidR="00083F83" w:rsidRDefault="00083F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82" w:type="dxa"/>
      <w:tblInd w:w="-431" w:type="dxa"/>
      <w:tblLayout w:type="fixed"/>
      <w:tblCellMar>
        <w:left w:w="70" w:type="dxa"/>
        <w:right w:w="70" w:type="dxa"/>
      </w:tblCellMar>
      <w:tblLook w:val="04A0" w:firstRow="1" w:lastRow="0" w:firstColumn="1" w:lastColumn="0" w:noHBand="0" w:noVBand="1"/>
    </w:tblPr>
    <w:tblGrid>
      <w:gridCol w:w="2553"/>
      <w:gridCol w:w="4819"/>
      <w:gridCol w:w="2410"/>
    </w:tblGrid>
    <w:tr w:rsidR="008F1193" w14:paraId="0DC7D104" w14:textId="77777777" w:rsidTr="009732EA">
      <w:trPr>
        <w:trHeight w:val="358"/>
      </w:trPr>
      <w:tc>
        <w:tcPr>
          <w:tcW w:w="2553" w:type="dxa"/>
          <w:vMerge w:val="restart"/>
          <w:tcBorders>
            <w:top w:val="single" w:sz="4" w:space="0" w:color="auto"/>
            <w:left w:val="single" w:sz="4" w:space="0" w:color="auto"/>
            <w:right w:val="single" w:sz="4" w:space="0" w:color="auto"/>
          </w:tcBorders>
        </w:tcPr>
        <w:p w14:paraId="3797F060" w14:textId="77777777" w:rsidR="008F1193" w:rsidRPr="00687007" w:rsidRDefault="008F1193" w:rsidP="008F1193">
          <w:pPr>
            <w:rPr>
              <w:rFonts w:cs="Calibri"/>
            </w:rPr>
          </w:pPr>
          <w:bookmarkStart w:id="5" w:name="OLE_LINK8"/>
          <w:bookmarkStart w:id="6" w:name="OLE_LINK9"/>
          <w:bookmarkStart w:id="7" w:name="_Hlk493067740"/>
          <w:bookmarkStart w:id="8" w:name="OLE_LINK10"/>
          <w:bookmarkStart w:id="9" w:name="OLE_LINK13"/>
          <w:bookmarkStart w:id="10" w:name="_Hlk493067754"/>
          <w:r>
            <w:rPr>
              <w:rFonts w:cs="Calibri"/>
              <w:noProof/>
              <w:lang w:eastAsia="es-CO"/>
            </w:rPr>
            <w:drawing>
              <wp:inline distT="0" distB="0" distL="0" distR="0" wp14:anchorId="5C2579DE" wp14:editId="24C12459">
                <wp:extent cx="1543050" cy="771525"/>
                <wp:effectExtent l="0" t="0" r="0" b="9525"/>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3050" cy="771525"/>
                        </a:xfrm>
                        <a:prstGeom prst="rect">
                          <a:avLst/>
                        </a:prstGeom>
                        <a:noFill/>
                      </pic:spPr>
                    </pic:pic>
                  </a:graphicData>
                </a:graphic>
              </wp:inline>
            </w:drawing>
          </w:r>
        </w:p>
      </w:tc>
      <w:tc>
        <w:tcPr>
          <w:tcW w:w="4819" w:type="dxa"/>
          <w:vMerge w:val="restart"/>
          <w:tcBorders>
            <w:top w:val="single" w:sz="4" w:space="0" w:color="auto"/>
            <w:left w:val="single" w:sz="4" w:space="0" w:color="auto"/>
            <w:bottom w:val="single" w:sz="4" w:space="0" w:color="auto"/>
            <w:right w:val="single" w:sz="4" w:space="0" w:color="auto"/>
          </w:tcBorders>
          <w:noWrap/>
          <w:vAlign w:val="bottom"/>
        </w:tcPr>
        <w:p w14:paraId="5AED6153" w14:textId="77777777" w:rsidR="008F1193" w:rsidRPr="008757DF" w:rsidRDefault="008F1193" w:rsidP="008F1193">
          <w:pPr>
            <w:pStyle w:val="Sinespaciado"/>
            <w:jc w:val="center"/>
            <w:rPr>
              <w:b/>
              <w:i/>
              <w:color w:val="385623" w:themeColor="accent6" w:themeShade="80"/>
            </w:rPr>
          </w:pPr>
          <w:r w:rsidRPr="008757DF">
            <w:rPr>
              <w:b/>
              <w:i/>
              <w:color w:val="385623" w:themeColor="accent6" w:themeShade="80"/>
            </w:rPr>
            <w:t>EMPRESA MUNICIPAL DE SERVICIOS PÚBLICOS DE SUAREZ ESP.</w:t>
          </w:r>
        </w:p>
        <w:p w14:paraId="5FBB8DCF" w14:textId="77777777" w:rsidR="008F1193" w:rsidRPr="008757DF" w:rsidRDefault="008F1193" w:rsidP="008F1193">
          <w:pPr>
            <w:pStyle w:val="Sinespaciado"/>
            <w:jc w:val="center"/>
            <w:rPr>
              <w:b/>
              <w:i/>
              <w:color w:val="385623" w:themeColor="accent6" w:themeShade="80"/>
            </w:rPr>
          </w:pPr>
          <w:r w:rsidRPr="008757DF">
            <w:rPr>
              <w:b/>
              <w:i/>
              <w:color w:val="385623" w:themeColor="accent6" w:themeShade="80"/>
            </w:rPr>
            <w:t>NIT 817.000.109-8</w:t>
          </w:r>
        </w:p>
        <w:p w14:paraId="393C242D" w14:textId="77777777" w:rsidR="008F1193" w:rsidRDefault="008F1193" w:rsidP="008F1193">
          <w:pPr>
            <w:pStyle w:val="Sinespaciado"/>
            <w:jc w:val="center"/>
            <w:rPr>
              <w:color w:val="000000"/>
            </w:rPr>
          </w:pPr>
          <w:r>
            <w:rPr>
              <w:b/>
              <w:i/>
              <w:color w:val="385623" w:themeColor="accent6" w:themeShade="80"/>
            </w:rPr>
            <w:t>ESTUDIOS PREVIOS</w:t>
          </w:r>
        </w:p>
      </w:tc>
      <w:tc>
        <w:tcPr>
          <w:tcW w:w="2410" w:type="dxa"/>
          <w:tcBorders>
            <w:top w:val="single" w:sz="4" w:space="0" w:color="auto"/>
            <w:left w:val="nil"/>
            <w:bottom w:val="single" w:sz="4" w:space="0" w:color="auto"/>
            <w:right w:val="single" w:sz="4" w:space="0" w:color="auto"/>
          </w:tcBorders>
        </w:tcPr>
        <w:p w14:paraId="5344B45A" w14:textId="2644107E" w:rsidR="008F1193" w:rsidRPr="008757DF" w:rsidRDefault="00FC2D4E" w:rsidP="008F1193">
          <w:pPr>
            <w:pStyle w:val="Default"/>
            <w:rPr>
              <w:rFonts w:asciiTheme="minorHAnsi" w:hAnsiTheme="minorHAnsi"/>
              <w:sz w:val="20"/>
              <w:szCs w:val="20"/>
            </w:rPr>
          </w:pPr>
          <w:r w:rsidRPr="008757DF">
            <w:rPr>
              <w:rFonts w:asciiTheme="minorHAnsi" w:hAnsiTheme="minorHAnsi"/>
              <w:b/>
              <w:sz w:val="20"/>
              <w:szCs w:val="20"/>
            </w:rPr>
            <w:t>CÓDIGO</w:t>
          </w:r>
          <w:r w:rsidR="008F1193" w:rsidRPr="008757DF">
            <w:rPr>
              <w:rFonts w:asciiTheme="minorHAnsi" w:hAnsiTheme="minorHAnsi"/>
              <w:b/>
              <w:sz w:val="20"/>
              <w:szCs w:val="20"/>
            </w:rPr>
            <w:t>: FR.</w:t>
          </w:r>
          <w:r w:rsidR="008F1193" w:rsidRPr="008757DF">
            <w:rPr>
              <w:rFonts w:asciiTheme="minorHAnsi" w:hAnsiTheme="minorHAnsi"/>
              <w:b/>
              <w:bCs/>
              <w:sz w:val="20"/>
              <w:szCs w:val="20"/>
            </w:rPr>
            <w:t>GP</w:t>
          </w:r>
          <w:r w:rsidR="008F1193">
            <w:rPr>
              <w:rFonts w:asciiTheme="minorHAnsi" w:hAnsiTheme="minorHAnsi"/>
              <w:b/>
              <w:bCs/>
              <w:sz w:val="20"/>
              <w:szCs w:val="20"/>
            </w:rPr>
            <w:t>.01.01.6</w:t>
          </w:r>
        </w:p>
      </w:tc>
    </w:tr>
    <w:tr w:rsidR="008F1193" w14:paraId="6E8D1A3E" w14:textId="77777777" w:rsidTr="009732EA">
      <w:trPr>
        <w:trHeight w:val="358"/>
      </w:trPr>
      <w:tc>
        <w:tcPr>
          <w:tcW w:w="2553" w:type="dxa"/>
          <w:vMerge/>
          <w:tcBorders>
            <w:left w:val="single" w:sz="4" w:space="0" w:color="auto"/>
            <w:right w:val="single" w:sz="4" w:space="0" w:color="auto"/>
          </w:tcBorders>
        </w:tcPr>
        <w:p w14:paraId="45AA44A5" w14:textId="77777777" w:rsidR="008F1193" w:rsidRDefault="008F1193" w:rsidP="008F1193">
          <w:pPr>
            <w:spacing w:line="256" w:lineRule="auto"/>
            <w:rPr>
              <w:rFonts w:cs="Calibri"/>
              <w:b/>
              <w:color w:val="000000"/>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30183EA4" w14:textId="77777777" w:rsidR="008F1193" w:rsidRDefault="008F1193" w:rsidP="008F1193">
          <w:pPr>
            <w:spacing w:line="256" w:lineRule="auto"/>
            <w:rPr>
              <w:rFonts w:cs="Calibri"/>
              <w:b/>
              <w:color w:val="000000"/>
            </w:rPr>
          </w:pPr>
        </w:p>
      </w:tc>
      <w:tc>
        <w:tcPr>
          <w:tcW w:w="2410" w:type="dxa"/>
          <w:tcBorders>
            <w:top w:val="nil"/>
            <w:left w:val="nil"/>
            <w:bottom w:val="single" w:sz="4" w:space="0" w:color="auto"/>
            <w:right w:val="single" w:sz="4" w:space="0" w:color="auto"/>
          </w:tcBorders>
        </w:tcPr>
        <w:p w14:paraId="2D27E51B" w14:textId="050CF58B" w:rsidR="008F1193" w:rsidRPr="008757DF" w:rsidRDefault="00FC2D4E" w:rsidP="008F1193">
          <w:pPr>
            <w:rPr>
              <w:rFonts w:cs="Calibri"/>
              <w:b/>
              <w:color w:val="000000"/>
              <w:sz w:val="20"/>
              <w:szCs w:val="20"/>
            </w:rPr>
          </w:pPr>
          <w:r w:rsidRPr="008757DF">
            <w:rPr>
              <w:rFonts w:cs="Calibri"/>
              <w:b/>
              <w:color w:val="000000"/>
              <w:sz w:val="20"/>
              <w:szCs w:val="20"/>
            </w:rPr>
            <w:t>VERSIÓN</w:t>
          </w:r>
          <w:r w:rsidR="008F1193" w:rsidRPr="008757DF">
            <w:rPr>
              <w:rFonts w:cs="Calibri"/>
              <w:b/>
              <w:color w:val="000000"/>
              <w:sz w:val="20"/>
              <w:szCs w:val="20"/>
            </w:rPr>
            <w:t>:</w:t>
          </w:r>
          <w:r w:rsidR="008F1193">
            <w:rPr>
              <w:rFonts w:cs="Calibri"/>
              <w:b/>
              <w:color w:val="000000"/>
              <w:sz w:val="20"/>
              <w:szCs w:val="20"/>
            </w:rPr>
            <w:t xml:space="preserve"> </w:t>
          </w:r>
          <w:r w:rsidR="008F1193" w:rsidRPr="008757DF">
            <w:rPr>
              <w:rFonts w:cs="Calibri"/>
              <w:b/>
              <w:color w:val="000000"/>
              <w:sz w:val="20"/>
              <w:szCs w:val="20"/>
            </w:rPr>
            <w:t>01</w:t>
          </w:r>
        </w:p>
      </w:tc>
    </w:tr>
    <w:tr w:rsidR="008F1193" w14:paraId="7815CBB6" w14:textId="77777777" w:rsidTr="009732EA">
      <w:trPr>
        <w:trHeight w:val="126"/>
      </w:trPr>
      <w:tc>
        <w:tcPr>
          <w:tcW w:w="2553" w:type="dxa"/>
          <w:vMerge/>
          <w:tcBorders>
            <w:left w:val="single" w:sz="4" w:space="0" w:color="auto"/>
            <w:bottom w:val="single" w:sz="4" w:space="0" w:color="auto"/>
            <w:right w:val="single" w:sz="4" w:space="0" w:color="auto"/>
          </w:tcBorders>
        </w:tcPr>
        <w:p w14:paraId="3634A9C5" w14:textId="77777777" w:rsidR="008F1193" w:rsidRDefault="008F1193" w:rsidP="008F1193">
          <w:pPr>
            <w:spacing w:line="256" w:lineRule="auto"/>
            <w:rPr>
              <w:rFonts w:cs="Calibri"/>
              <w:b/>
              <w:color w:val="000000"/>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1D61BE1D" w14:textId="77777777" w:rsidR="008F1193" w:rsidRDefault="008F1193" w:rsidP="008F1193">
          <w:pPr>
            <w:spacing w:line="256" w:lineRule="auto"/>
            <w:rPr>
              <w:rFonts w:cs="Calibri"/>
              <w:b/>
              <w:color w:val="000000"/>
            </w:rPr>
          </w:pPr>
        </w:p>
      </w:tc>
      <w:tc>
        <w:tcPr>
          <w:tcW w:w="2410" w:type="dxa"/>
          <w:tcBorders>
            <w:top w:val="nil"/>
            <w:left w:val="nil"/>
            <w:bottom w:val="single" w:sz="4" w:space="0" w:color="auto"/>
            <w:right w:val="single" w:sz="4" w:space="0" w:color="auto"/>
          </w:tcBorders>
        </w:tcPr>
        <w:p w14:paraId="49C72651" w14:textId="60FC4D96" w:rsidR="008F1193" w:rsidRPr="008757DF" w:rsidRDefault="00FC2D4E" w:rsidP="008F1193">
          <w:pPr>
            <w:rPr>
              <w:rFonts w:cs="Calibri"/>
              <w:b/>
              <w:color w:val="000000"/>
              <w:sz w:val="20"/>
              <w:szCs w:val="20"/>
            </w:rPr>
          </w:pPr>
          <w:r w:rsidRPr="008757DF">
            <w:rPr>
              <w:rFonts w:cs="Calibri"/>
              <w:b/>
              <w:color w:val="000000"/>
              <w:sz w:val="20"/>
              <w:szCs w:val="20"/>
            </w:rPr>
            <w:t>APROBACIÓN</w:t>
          </w:r>
          <w:r w:rsidR="008F1193" w:rsidRPr="008757DF">
            <w:rPr>
              <w:rFonts w:cs="Calibri"/>
              <w:b/>
              <w:color w:val="000000"/>
              <w:sz w:val="20"/>
              <w:szCs w:val="20"/>
            </w:rPr>
            <w:t>: 08/2017</w:t>
          </w:r>
        </w:p>
      </w:tc>
    </w:tr>
    <w:bookmarkEnd w:id="5"/>
    <w:bookmarkEnd w:id="6"/>
    <w:bookmarkEnd w:id="7"/>
    <w:bookmarkEnd w:id="8"/>
    <w:bookmarkEnd w:id="9"/>
    <w:bookmarkEnd w:id="10"/>
  </w:tbl>
  <w:p w14:paraId="77350099" w14:textId="77777777" w:rsidR="0004481C" w:rsidRPr="00CB789D" w:rsidRDefault="0004481C" w:rsidP="00A57E09">
    <w:pPr>
      <w:pStyle w:val="Encabezad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6D00928"/>
    <w:multiLevelType w:val="hybridMultilevel"/>
    <w:tmpl w:val="C379B68E"/>
    <w:lvl w:ilvl="0" w:tplc="FFFFFFFF">
      <w:start w:val="1"/>
      <w:numFmt w:val="decimal"/>
      <w:lvlText w:val="%1."/>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2662998"/>
    <w:multiLevelType w:val="multilevel"/>
    <w:tmpl w:val="D898CF0C"/>
    <w:lvl w:ilvl="0">
      <w:start w:val="7"/>
      <w:numFmt w:val="decimal"/>
      <w:lvlText w:val="%1.0."/>
      <w:lvlJc w:val="left"/>
      <w:pPr>
        <w:ind w:left="795" w:hanging="720"/>
      </w:pPr>
      <w:rPr>
        <w:rFonts w:hint="default"/>
      </w:rPr>
    </w:lvl>
    <w:lvl w:ilvl="1">
      <w:start w:val="1"/>
      <w:numFmt w:val="decimal"/>
      <w:lvlText w:val="%1.%2."/>
      <w:lvlJc w:val="left"/>
      <w:pPr>
        <w:ind w:left="1503" w:hanging="720"/>
      </w:pPr>
      <w:rPr>
        <w:rFonts w:hint="default"/>
      </w:rPr>
    </w:lvl>
    <w:lvl w:ilvl="2">
      <w:start w:val="1"/>
      <w:numFmt w:val="decimal"/>
      <w:lvlText w:val="%1.%2.%3."/>
      <w:lvlJc w:val="left"/>
      <w:pPr>
        <w:ind w:left="2571" w:hanging="1080"/>
      </w:pPr>
      <w:rPr>
        <w:rFonts w:hint="default"/>
      </w:rPr>
    </w:lvl>
    <w:lvl w:ilvl="3">
      <w:start w:val="1"/>
      <w:numFmt w:val="decimal"/>
      <w:lvlText w:val="%1.%2.%3.%4."/>
      <w:lvlJc w:val="left"/>
      <w:pPr>
        <w:ind w:left="3639" w:hanging="1440"/>
      </w:pPr>
      <w:rPr>
        <w:rFonts w:hint="default"/>
      </w:rPr>
    </w:lvl>
    <w:lvl w:ilvl="4">
      <w:start w:val="1"/>
      <w:numFmt w:val="decimal"/>
      <w:lvlText w:val="%1.%2.%3.%4.%5."/>
      <w:lvlJc w:val="left"/>
      <w:pPr>
        <w:ind w:left="4347" w:hanging="1440"/>
      </w:pPr>
      <w:rPr>
        <w:rFonts w:hint="default"/>
      </w:rPr>
    </w:lvl>
    <w:lvl w:ilvl="5">
      <w:start w:val="1"/>
      <w:numFmt w:val="decimal"/>
      <w:lvlText w:val="%1.%2.%3.%4.%5.%6."/>
      <w:lvlJc w:val="left"/>
      <w:pPr>
        <w:ind w:left="5415" w:hanging="1800"/>
      </w:pPr>
      <w:rPr>
        <w:rFonts w:hint="default"/>
      </w:rPr>
    </w:lvl>
    <w:lvl w:ilvl="6">
      <w:start w:val="1"/>
      <w:numFmt w:val="decimal"/>
      <w:lvlText w:val="%1.%2.%3.%4.%5.%6.%7."/>
      <w:lvlJc w:val="left"/>
      <w:pPr>
        <w:ind w:left="6483" w:hanging="2160"/>
      </w:pPr>
      <w:rPr>
        <w:rFonts w:hint="default"/>
      </w:rPr>
    </w:lvl>
    <w:lvl w:ilvl="7">
      <w:start w:val="1"/>
      <w:numFmt w:val="decimal"/>
      <w:lvlText w:val="%1.%2.%3.%4.%5.%6.%7.%8."/>
      <w:lvlJc w:val="left"/>
      <w:pPr>
        <w:ind w:left="7551" w:hanging="2520"/>
      </w:pPr>
      <w:rPr>
        <w:rFonts w:hint="default"/>
      </w:rPr>
    </w:lvl>
    <w:lvl w:ilvl="8">
      <w:start w:val="1"/>
      <w:numFmt w:val="decimal"/>
      <w:lvlText w:val="%1.%2.%3.%4.%5.%6.%7.%8.%9."/>
      <w:lvlJc w:val="left"/>
      <w:pPr>
        <w:ind w:left="8259" w:hanging="2520"/>
      </w:pPr>
      <w:rPr>
        <w:rFonts w:hint="default"/>
      </w:rPr>
    </w:lvl>
  </w:abstractNum>
  <w:abstractNum w:abstractNumId="2" w15:restartNumberingAfterBreak="0">
    <w:nsid w:val="08AE37D6"/>
    <w:multiLevelType w:val="multilevel"/>
    <w:tmpl w:val="BC3828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AA62363"/>
    <w:multiLevelType w:val="hybridMultilevel"/>
    <w:tmpl w:val="6FF6D110"/>
    <w:lvl w:ilvl="0" w:tplc="E84A0714">
      <w:start w:val="1"/>
      <w:numFmt w:val="decimal"/>
      <w:lvlText w:val="%1."/>
      <w:lvlJc w:val="left"/>
      <w:pPr>
        <w:ind w:left="360" w:hanging="360"/>
      </w:pPr>
      <w:rPr>
        <w:rFonts w:ascii="Arial" w:hAnsi="Arial" w:cs="Aria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15:restartNumberingAfterBreak="0">
    <w:nsid w:val="16520F25"/>
    <w:multiLevelType w:val="multilevel"/>
    <w:tmpl w:val="9752A7C8"/>
    <w:lvl w:ilvl="0">
      <w:start w:val="1"/>
      <w:numFmt w:val="decimal"/>
      <w:lvlText w:val="%1."/>
      <w:lvlJc w:val="left"/>
      <w:pPr>
        <w:ind w:left="780" w:hanging="42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 w15:restartNumberingAfterBreak="0">
    <w:nsid w:val="4B1B0F2C"/>
    <w:multiLevelType w:val="hybridMultilevel"/>
    <w:tmpl w:val="4CD0333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51EB6D2A"/>
    <w:multiLevelType w:val="hybridMultilevel"/>
    <w:tmpl w:val="7CB0E53A"/>
    <w:lvl w:ilvl="0" w:tplc="72E8A86C">
      <w:start w:val="1"/>
      <w:numFmt w:val="decimal"/>
      <w:lvlText w:val="%1."/>
      <w:lvlJc w:val="left"/>
      <w:pPr>
        <w:ind w:left="720" w:hanging="360"/>
      </w:pPr>
      <w:rPr>
        <w:rFonts w:ascii="Tahoma" w:eastAsia="Times New Roman" w:hAnsi="Tahoma" w:cs="Tahoma"/>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588F2983"/>
    <w:multiLevelType w:val="hybridMultilevel"/>
    <w:tmpl w:val="496E6238"/>
    <w:lvl w:ilvl="0" w:tplc="535A2664">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8" w15:restartNumberingAfterBreak="0">
    <w:nsid w:val="6B085991"/>
    <w:multiLevelType w:val="multilevel"/>
    <w:tmpl w:val="4B020734"/>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b/>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9" w15:restartNumberingAfterBreak="0">
    <w:nsid w:val="78F34A6E"/>
    <w:multiLevelType w:val="multilevel"/>
    <w:tmpl w:val="217877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FD732D9"/>
    <w:multiLevelType w:val="hybridMultilevel"/>
    <w:tmpl w:val="E5128B08"/>
    <w:lvl w:ilvl="0" w:tplc="240A0001">
      <w:start w:val="1"/>
      <w:numFmt w:val="bullet"/>
      <w:lvlText w:val=""/>
      <w:lvlJc w:val="left"/>
      <w:pPr>
        <w:ind w:left="720" w:hanging="360"/>
      </w:pPr>
      <w:rPr>
        <w:rFonts w:ascii="Symbol" w:hAnsi="Symbol" w:hint="default"/>
        <w:b/>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8703838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52720881">
    <w:abstractNumId w:val="3"/>
  </w:num>
  <w:num w:numId="3" w16cid:durableId="598634809">
    <w:abstractNumId w:val="1"/>
  </w:num>
  <w:num w:numId="4" w16cid:durableId="412899521">
    <w:abstractNumId w:val="0"/>
    <w:lvlOverride w:ilvl="0">
      <w:startOverride w:val="1"/>
    </w:lvlOverride>
    <w:lvlOverride w:ilvl="1"/>
    <w:lvlOverride w:ilvl="2"/>
    <w:lvlOverride w:ilvl="3"/>
    <w:lvlOverride w:ilvl="4"/>
    <w:lvlOverride w:ilvl="5"/>
    <w:lvlOverride w:ilvl="6"/>
    <w:lvlOverride w:ilvl="7"/>
    <w:lvlOverride w:ilvl="8"/>
  </w:num>
  <w:num w:numId="5" w16cid:durableId="1235162585">
    <w:abstractNumId w:val="10"/>
  </w:num>
  <w:num w:numId="6" w16cid:durableId="2094935890">
    <w:abstractNumId w:val="4"/>
  </w:num>
  <w:num w:numId="7" w16cid:durableId="1243684022">
    <w:abstractNumId w:val="8"/>
  </w:num>
  <w:num w:numId="8" w16cid:durableId="879047983">
    <w:abstractNumId w:val="6"/>
  </w:num>
  <w:num w:numId="9" w16cid:durableId="1609045204">
    <w:abstractNumId w:val="5"/>
  </w:num>
  <w:num w:numId="10" w16cid:durableId="2129883546">
    <w:abstractNumId w:val="2"/>
  </w:num>
  <w:num w:numId="11" w16cid:durableId="18090808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1521"/>
    <w:rsid w:val="000034F2"/>
    <w:rsid w:val="00003A60"/>
    <w:rsid w:val="00022C9A"/>
    <w:rsid w:val="00024E6F"/>
    <w:rsid w:val="00037783"/>
    <w:rsid w:val="00042EB8"/>
    <w:rsid w:val="0004481C"/>
    <w:rsid w:val="00055B23"/>
    <w:rsid w:val="00061ABF"/>
    <w:rsid w:val="00063811"/>
    <w:rsid w:val="00063940"/>
    <w:rsid w:val="00066EBA"/>
    <w:rsid w:val="00081DC2"/>
    <w:rsid w:val="00083F83"/>
    <w:rsid w:val="00093E2C"/>
    <w:rsid w:val="0009637D"/>
    <w:rsid w:val="00096D01"/>
    <w:rsid w:val="000B4C7A"/>
    <w:rsid w:val="000B50F0"/>
    <w:rsid w:val="000B5366"/>
    <w:rsid w:val="000C5075"/>
    <w:rsid w:val="000D518E"/>
    <w:rsid w:val="000D73DF"/>
    <w:rsid w:val="000E274D"/>
    <w:rsid w:val="000E309D"/>
    <w:rsid w:val="000E5592"/>
    <w:rsid w:val="000F0948"/>
    <w:rsid w:val="000F2D97"/>
    <w:rsid w:val="0010200B"/>
    <w:rsid w:val="0011762D"/>
    <w:rsid w:val="001222BF"/>
    <w:rsid w:val="00127C49"/>
    <w:rsid w:val="00145373"/>
    <w:rsid w:val="00153618"/>
    <w:rsid w:val="0015611C"/>
    <w:rsid w:val="001772EB"/>
    <w:rsid w:val="001876A9"/>
    <w:rsid w:val="001A04D9"/>
    <w:rsid w:val="001B7D65"/>
    <w:rsid w:val="001C247B"/>
    <w:rsid w:val="001C36CC"/>
    <w:rsid w:val="001D0CE0"/>
    <w:rsid w:val="001D7F59"/>
    <w:rsid w:val="001E02E8"/>
    <w:rsid w:val="001E2B35"/>
    <w:rsid w:val="001E673A"/>
    <w:rsid w:val="001F75BA"/>
    <w:rsid w:val="002112DA"/>
    <w:rsid w:val="002137AD"/>
    <w:rsid w:val="00224E0D"/>
    <w:rsid w:val="002349DD"/>
    <w:rsid w:val="002545EF"/>
    <w:rsid w:val="00256291"/>
    <w:rsid w:val="00261FEE"/>
    <w:rsid w:val="002647B2"/>
    <w:rsid w:val="00270396"/>
    <w:rsid w:val="00293515"/>
    <w:rsid w:val="002941DD"/>
    <w:rsid w:val="002A3274"/>
    <w:rsid w:val="002D5026"/>
    <w:rsid w:val="002D7522"/>
    <w:rsid w:val="002D79EB"/>
    <w:rsid w:val="002E15BE"/>
    <w:rsid w:val="002E3D65"/>
    <w:rsid w:val="002F6DF5"/>
    <w:rsid w:val="003101C4"/>
    <w:rsid w:val="00321ED2"/>
    <w:rsid w:val="003315F6"/>
    <w:rsid w:val="00332735"/>
    <w:rsid w:val="00332DDD"/>
    <w:rsid w:val="0034059B"/>
    <w:rsid w:val="00346296"/>
    <w:rsid w:val="00374877"/>
    <w:rsid w:val="003847A5"/>
    <w:rsid w:val="0038488D"/>
    <w:rsid w:val="003A5DB1"/>
    <w:rsid w:val="003A611E"/>
    <w:rsid w:val="003A6E30"/>
    <w:rsid w:val="003B07D7"/>
    <w:rsid w:val="003C1A54"/>
    <w:rsid w:val="003E5E26"/>
    <w:rsid w:val="003F593A"/>
    <w:rsid w:val="003F5FC5"/>
    <w:rsid w:val="004017F2"/>
    <w:rsid w:val="00420CF7"/>
    <w:rsid w:val="00430238"/>
    <w:rsid w:val="00431A97"/>
    <w:rsid w:val="00432EBB"/>
    <w:rsid w:val="0043362E"/>
    <w:rsid w:val="00435BFB"/>
    <w:rsid w:val="00442FD5"/>
    <w:rsid w:val="00452868"/>
    <w:rsid w:val="00470015"/>
    <w:rsid w:val="00470BEE"/>
    <w:rsid w:val="00474849"/>
    <w:rsid w:val="004A3C8F"/>
    <w:rsid w:val="004A5737"/>
    <w:rsid w:val="004B4E1F"/>
    <w:rsid w:val="004C1653"/>
    <w:rsid w:val="004C1EE2"/>
    <w:rsid w:val="004D5BDF"/>
    <w:rsid w:val="004D72CE"/>
    <w:rsid w:val="004E5DE7"/>
    <w:rsid w:val="004E6240"/>
    <w:rsid w:val="004E77FC"/>
    <w:rsid w:val="004F0361"/>
    <w:rsid w:val="004F1997"/>
    <w:rsid w:val="004F323D"/>
    <w:rsid w:val="00506A19"/>
    <w:rsid w:val="00507A0D"/>
    <w:rsid w:val="0051057A"/>
    <w:rsid w:val="00521BFE"/>
    <w:rsid w:val="00522629"/>
    <w:rsid w:val="00530B6F"/>
    <w:rsid w:val="00534F53"/>
    <w:rsid w:val="00556A39"/>
    <w:rsid w:val="00564A2E"/>
    <w:rsid w:val="005655B3"/>
    <w:rsid w:val="005665D4"/>
    <w:rsid w:val="0058197B"/>
    <w:rsid w:val="005906CF"/>
    <w:rsid w:val="005912A4"/>
    <w:rsid w:val="00591E43"/>
    <w:rsid w:val="005935C8"/>
    <w:rsid w:val="005942F5"/>
    <w:rsid w:val="00596F16"/>
    <w:rsid w:val="005C5E4B"/>
    <w:rsid w:val="005D0291"/>
    <w:rsid w:val="005E5025"/>
    <w:rsid w:val="005E6738"/>
    <w:rsid w:val="00605880"/>
    <w:rsid w:val="00617BF3"/>
    <w:rsid w:val="00620F5F"/>
    <w:rsid w:val="00623D73"/>
    <w:rsid w:val="00625A7E"/>
    <w:rsid w:val="006313DA"/>
    <w:rsid w:val="0063238D"/>
    <w:rsid w:val="006359C1"/>
    <w:rsid w:val="006509ED"/>
    <w:rsid w:val="00657F6A"/>
    <w:rsid w:val="00663144"/>
    <w:rsid w:val="00664ED4"/>
    <w:rsid w:val="00672D0F"/>
    <w:rsid w:val="006735BB"/>
    <w:rsid w:val="006815DD"/>
    <w:rsid w:val="006844FB"/>
    <w:rsid w:val="00690606"/>
    <w:rsid w:val="0069203A"/>
    <w:rsid w:val="00697086"/>
    <w:rsid w:val="006A1CDE"/>
    <w:rsid w:val="006A3E53"/>
    <w:rsid w:val="006B1C99"/>
    <w:rsid w:val="006B6327"/>
    <w:rsid w:val="006C269E"/>
    <w:rsid w:val="006D4A79"/>
    <w:rsid w:val="006F0466"/>
    <w:rsid w:val="006F578F"/>
    <w:rsid w:val="006F75A7"/>
    <w:rsid w:val="006F7850"/>
    <w:rsid w:val="00712879"/>
    <w:rsid w:val="007137A1"/>
    <w:rsid w:val="00713909"/>
    <w:rsid w:val="00726EEB"/>
    <w:rsid w:val="007317FF"/>
    <w:rsid w:val="007323D2"/>
    <w:rsid w:val="007330BF"/>
    <w:rsid w:val="00734B72"/>
    <w:rsid w:val="007406B9"/>
    <w:rsid w:val="007435FC"/>
    <w:rsid w:val="00750D5F"/>
    <w:rsid w:val="0076315C"/>
    <w:rsid w:val="00763227"/>
    <w:rsid w:val="00766AC6"/>
    <w:rsid w:val="00792B4B"/>
    <w:rsid w:val="007B74D1"/>
    <w:rsid w:val="007B7C9D"/>
    <w:rsid w:val="007C4052"/>
    <w:rsid w:val="007D28FB"/>
    <w:rsid w:val="007D6A13"/>
    <w:rsid w:val="00802A5C"/>
    <w:rsid w:val="00802B33"/>
    <w:rsid w:val="00803A0B"/>
    <w:rsid w:val="00804E9E"/>
    <w:rsid w:val="00813CA6"/>
    <w:rsid w:val="00834B47"/>
    <w:rsid w:val="00846BD6"/>
    <w:rsid w:val="008614B1"/>
    <w:rsid w:val="0086369D"/>
    <w:rsid w:val="008719FC"/>
    <w:rsid w:val="00884960"/>
    <w:rsid w:val="008B0639"/>
    <w:rsid w:val="008B2892"/>
    <w:rsid w:val="008B362B"/>
    <w:rsid w:val="008D0D7E"/>
    <w:rsid w:val="008D1F19"/>
    <w:rsid w:val="008E3F0B"/>
    <w:rsid w:val="008F1193"/>
    <w:rsid w:val="008F7521"/>
    <w:rsid w:val="0090233E"/>
    <w:rsid w:val="009044AE"/>
    <w:rsid w:val="00906D5E"/>
    <w:rsid w:val="00922181"/>
    <w:rsid w:val="00927197"/>
    <w:rsid w:val="00927420"/>
    <w:rsid w:val="00931876"/>
    <w:rsid w:val="009328C6"/>
    <w:rsid w:val="0094001D"/>
    <w:rsid w:val="009430B6"/>
    <w:rsid w:val="0096383E"/>
    <w:rsid w:val="0096576F"/>
    <w:rsid w:val="00966681"/>
    <w:rsid w:val="00967F14"/>
    <w:rsid w:val="00971D8D"/>
    <w:rsid w:val="00972FF6"/>
    <w:rsid w:val="00976255"/>
    <w:rsid w:val="00976F4E"/>
    <w:rsid w:val="00980514"/>
    <w:rsid w:val="009918B4"/>
    <w:rsid w:val="009A0AFB"/>
    <w:rsid w:val="009A1107"/>
    <w:rsid w:val="009A645A"/>
    <w:rsid w:val="009D027D"/>
    <w:rsid w:val="009D09AC"/>
    <w:rsid w:val="009E5FE3"/>
    <w:rsid w:val="009F2C4E"/>
    <w:rsid w:val="009F3A37"/>
    <w:rsid w:val="009F6540"/>
    <w:rsid w:val="00A03DAC"/>
    <w:rsid w:val="00A05E86"/>
    <w:rsid w:val="00A11F6A"/>
    <w:rsid w:val="00A12510"/>
    <w:rsid w:val="00A220E5"/>
    <w:rsid w:val="00A24BA1"/>
    <w:rsid w:val="00A3722D"/>
    <w:rsid w:val="00A41AE8"/>
    <w:rsid w:val="00A4434A"/>
    <w:rsid w:val="00A45311"/>
    <w:rsid w:val="00A565E0"/>
    <w:rsid w:val="00A568B0"/>
    <w:rsid w:val="00A56CC3"/>
    <w:rsid w:val="00A57E09"/>
    <w:rsid w:val="00A61706"/>
    <w:rsid w:val="00A65650"/>
    <w:rsid w:val="00A72B1B"/>
    <w:rsid w:val="00A74B6C"/>
    <w:rsid w:val="00A806AC"/>
    <w:rsid w:val="00A81A6D"/>
    <w:rsid w:val="00A91191"/>
    <w:rsid w:val="00A91B0E"/>
    <w:rsid w:val="00A92A93"/>
    <w:rsid w:val="00A92CDA"/>
    <w:rsid w:val="00A97924"/>
    <w:rsid w:val="00AD11FB"/>
    <w:rsid w:val="00AF1223"/>
    <w:rsid w:val="00AF3150"/>
    <w:rsid w:val="00AF7474"/>
    <w:rsid w:val="00B043C7"/>
    <w:rsid w:val="00B06C92"/>
    <w:rsid w:val="00B14F3C"/>
    <w:rsid w:val="00B17E73"/>
    <w:rsid w:val="00B36A74"/>
    <w:rsid w:val="00B36DCD"/>
    <w:rsid w:val="00B43E95"/>
    <w:rsid w:val="00B47993"/>
    <w:rsid w:val="00B5442A"/>
    <w:rsid w:val="00B673FF"/>
    <w:rsid w:val="00B84534"/>
    <w:rsid w:val="00B90DCD"/>
    <w:rsid w:val="00B9196E"/>
    <w:rsid w:val="00B96581"/>
    <w:rsid w:val="00BA04CC"/>
    <w:rsid w:val="00BC343B"/>
    <w:rsid w:val="00BD0B58"/>
    <w:rsid w:val="00BD4B67"/>
    <w:rsid w:val="00BF33D9"/>
    <w:rsid w:val="00C02080"/>
    <w:rsid w:val="00C03EA1"/>
    <w:rsid w:val="00C04A62"/>
    <w:rsid w:val="00C06BB1"/>
    <w:rsid w:val="00C2042C"/>
    <w:rsid w:val="00C23D36"/>
    <w:rsid w:val="00C320B8"/>
    <w:rsid w:val="00C358B6"/>
    <w:rsid w:val="00C4408D"/>
    <w:rsid w:val="00C5250B"/>
    <w:rsid w:val="00C5760F"/>
    <w:rsid w:val="00C6775C"/>
    <w:rsid w:val="00C719D6"/>
    <w:rsid w:val="00C71BE9"/>
    <w:rsid w:val="00C76CC8"/>
    <w:rsid w:val="00C909E5"/>
    <w:rsid w:val="00C92130"/>
    <w:rsid w:val="00CA00C8"/>
    <w:rsid w:val="00CA4BCB"/>
    <w:rsid w:val="00CA7A3F"/>
    <w:rsid w:val="00CA7EBE"/>
    <w:rsid w:val="00CB07AC"/>
    <w:rsid w:val="00CB2A84"/>
    <w:rsid w:val="00CB427D"/>
    <w:rsid w:val="00CB478B"/>
    <w:rsid w:val="00CC38F4"/>
    <w:rsid w:val="00CC6A49"/>
    <w:rsid w:val="00CE01D5"/>
    <w:rsid w:val="00CE3784"/>
    <w:rsid w:val="00CE73B2"/>
    <w:rsid w:val="00CF2E0B"/>
    <w:rsid w:val="00CF705F"/>
    <w:rsid w:val="00CF7AD0"/>
    <w:rsid w:val="00D13244"/>
    <w:rsid w:val="00D330D5"/>
    <w:rsid w:val="00D33F0E"/>
    <w:rsid w:val="00D35A5C"/>
    <w:rsid w:val="00D37C3A"/>
    <w:rsid w:val="00D458B1"/>
    <w:rsid w:val="00D51CF4"/>
    <w:rsid w:val="00D523FE"/>
    <w:rsid w:val="00D5266F"/>
    <w:rsid w:val="00D56AA2"/>
    <w:rsid w:val="00D57EC1"/>
    <w:rsid w:val="00D654F3"/>
    <w:rsid w:val="00D65C64"/>
    <w:rsid w:val="00D7243F"/>
    <w:rsid w:val="00D80303"/>
    <w:rsid w:val="00DA1E62"/>
    <w:rsid w:val="00DA75F3"/>
    <w:rsid w:val="00DB2804"/>
    <w:rsid w:val="00DB6864"/>
    <w:rsid w:val="00DD67F3"/>
    <w:rsid w:val="00DE1F38"/>
    <w:rsid w:val="00DF4430"/>
    <w:rsid w:val="00DF6EFC"/>
    <w:rsid w:val="00E01BFF"/>
    <w:rsid w:val="00E06C1F"/>
    <w:rsid w:val="00E1061F"/>
    <w:rsid w:val="00E20F09"/>
    <w:rsid w:val="00E20FBA"/>
    <w:rsid w:val="00E23F4A"/>
    <w:rsid w:val="00E404BB"/>
    <w:rsid w:val="00E40C90"/>
    <w:rsid w:val="00E45B8E"/>
    <w:rsid w:val="00E61D20"/>
    <w:rsid w:val="00E632A4"/>
    <w:rsid w:val="00E751A8"/>
    <w:rsid w:val="00E8587F"/>
    <w:rsid w:val="00E909EA"/>
    <w:rsid w:val="00E92E66"/>
    <w:rsid w:val="00E94C9C"/>
    <w:rsid w:val="00EA183C"/>
    <w:rsid w:val="00EA212E"/>
    <w:rsid w:val="00EA3AFB"/>
    <w:rsid w:val="00EA444E"/>
    <w:rsid w:val="00EB346A"/>
    <w:rsid w:val="00EC10BA"/>
    <w:rsid w:val="00ED189E"/>
    <w:rsid w:val="00ED207D"/>
    <w:rsid w:val="00EE2210"/>
    <w:rsid w:val="00EE3C23"/>
    <w:rsid w:val="00EF16F4"/>
    <w:rsid w:val="00EF2098"/>
    <w:rsid w:val="00EF5A33"/>
    <w:rsid w:val="00F01521"/>
    <w:rsid w:val="00F27388"/>
    <w:rsid w:val="00F31238"/>
    <w:rsid w:val="00F364C0"/>
    <w:rsid w:val="00F36F51"/>
    <w:rsid w:val="00F37D61"/>
    <w:rsid w:val="00F460B8"/>
    <w:rsid w:val="00F615F9"/>
    <w:rsid w:val="00F62A5C"/>
    <w:rsid w:val="00F67491"/>
    <w:rsid w:val="00F70DAB"/>
    <w:rsid w:val="00F71964"/>
    <w:rsid w:val="00F76815"/>
    <w:rsid w:val="00F844E5"/>
    <w:rsid w:val="00F846E3"/>
    <w:rsid w:val="00F906B9"/>
    <w:rsid w:val="00FA0646"/>
    <w:rsid w:val="00FA578D"/>
    <w:rsid w:val="00FC2D4E"/>
    <w:rsid w:val="00FC3635"/>
    <w:rsid w:val="00FC3F6B"/>
    <w:rsid w:val="00FC5F18"/>
    <w:rsid w:val="00FE6401"/>
    <w:rsid w:val="00FE73F1"/>
    <w:rsid w:val="00FF283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6346B"/>
  <w15:docId w15:val="{A1DF202C-4BAD-403E-AEC3-9AC5FCB97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1521"/>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152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01521"/>
  </w:style>
  <w:style w:type="paragraph" w:styleId="Prrafodelista">
    <w:name w:val="List Paragraph"/>
    <w:aliases w:val="Ha,titulo 3,HOJA,Bolita,List Paragraph,Párrafo de lista4,BOLADEF,Párrafo de lista3,Párrafo de lista21,BOLA,Nivel 1 OS,Colorful List Accent 1,Colorful List - Accent 11,Bullet List,FooterText,numbered,List Paragraph1,Paragraphe de liste1"/>
    <w:basedOn w:val="Normal"/>
    <w:link w:val="PrrafodelistaCar"/>
    <w:uiPriority w:val="34"/>
    <w:qFormat/>
    <w:rsid w:val="00F01521"/>
    <w:pPr>
      <w:ind w:left="720"/>
      <w:contextualSpacing/>
    </w:pPr>
  </w:style>
  <w:style w:type="paragraph" w:customStyle="1" w:styleId="Default">
    <w:name w:val="Default"/>
    <w:link w:val="DefaultCar"/>
    <w:rsid w:val="00F01521"/>
    <w:pPr>
      <w:autoSpaceDE w:val="0"/>
      <w:autoSpaceDN w:val="0"/>
      <w:adjustRightInd w:val="0"/>
      <w:spacing w:after="0" w:line="240" w:lineRule="auto"/>
    </w:pPr>
    <w:rPr>
      <w:rFonts w:ascii="Arial" w:hAnsi="Arial" w:cs="Arial"/>
      <w:color w:val="000000"/>
      <w:sz w:val="24"/>
      <w:szCs w:val="24"/>
    </w:rPr>
  </w:style>
  <w:style w:type="paragraph" w:styleId="Sinespaciado">
    <w:name w:val="No Spacing"/>
    <w:link w:val="SinespaciadoCar"/>
    <w:uiPriority w:val="1"/>
    <w:qFormat/>
    <w:rsid w:val="00F01521"/>
    <w:pPr>
      <w:spacing w:after="0" w:line="240" w:lineRule="auto"/>
    </w:pPr>
  </w:style>
  <w:style w:type="paragraph" w:styleId="Piedepgina">
    <w:name w:val="footer"/>
    <w:basedOn w:val="Normal"/>
    <w:link w:val="PiedepginaCar"/>
    <w:unhideWhenUsed/>
    <w:rsid w:val="00B673FF"/>
    <w:pPr>
      <w:tabs>
        <w:tab w:val="center" w:pos="4419"/>
        <w:tab w:val="right" w:pos="8838"/>
      </w:tabs>
      <w:spacing w:after="0" w:line="240" w:lineRule="auto"/>
    </w:pPr>
  </w:style>
  <w:style w:type="character" w:customStyle="1" w:styleId="PiedepginaCar">
    <w:name w:val="Pie de página Car"/>
    <w:basedOn w:val="Fuentedeprrafopredeter"/>
    <w:link w:val="Piedepgina"/>
    <w:rsid w:val="00B673FF"/>
  </w:style>
  <w:style w:type="character" w:customStyle="1" w:styleId="DefaultCar">
    <w:name w:val="Default Car"/>
    <w:basedOn w:val="Fuentedeprrafopredeter"/>
    <w:link w:val="Default"/>
    <w:rsid w:val="008F1193"/>
    <w:rPr>
      <w:rFonts w:ascii="Arial" w:hAnsi="Arial" w:cs="Arial"/>
      <w:color w:val="000000"/>
      <w:sz w:val="24"/>
      <w:szCs w:val="24"/>
    </w:rPr>
  </w:style>
  <w:style w:type="character" w:styleId="Hipervnculo">
    <w:name w:val="Hyperlink"/>
    <w:uiPriority w:val="99"/>
    <w:semiHidden/>
    <w:unhideWhenUsed/>
    <w:rsid w:val="008F1193"/>
    <w:rPr>
      <w:color w:val="0000FF"/>
      <w:u w:val="single"/>
    </w:rPr>
  </w:style>
  <w:style w:type="table" w:styleId="Tablaconcuadrcula">
    <w:name w:val="Table Grid"/>
    <w:basedOn w:val="Tablanormal"/>
    <w:uiPriority w:val="59"/>
    <w:rsid w:val="00F364C0"/>
    <w:pPr>
      <w:spacing w:after="0" w:line="240" w:lineRule="auto"/>
    </w:pPr>
    <w:rPr>
      <w:rFonts w:eastAsiaTheme="minorEastAsia"/>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C9213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92130"/>
    <w:rPr>
      <w:rFonts w:ascii="Tahoma" w:hAnsi="Tahoma" w:cs="Tahoma"/>
      <w:sz w:val="16"/>
      <w:szCs w:val="16"/>
    </w:rPr>
  </w:style>
  <w:style w:type="character" w:customStyle="1" w:styleId="PrrafodelistaCar">
    <w:name w:val="Párrafo de lista Car"/>
    <w:aliases w:val="Ha Car,titulo 3 Car,HOJA Car,Bolita Car,List Paragraph Car,Párrafo de lista4 Car,BOLADEF Car,Párrafo de lista3 Car,Párrafo de lista21 Car,BOLA Car,Nivel 1 OS Car,Colorful List Accent 1 Car,Colorful List - Accent 11 Car,numbered Car"/>
    <w:link w:val="Prrafodelista"/>
    <w:uiPriority w:val="34"/>
    <w:locked/>
    <w:rsid w:val="00CE3784"/>
  </w:style>
  <w:style w:type="character" w:customStyle="1" w:styleId="SinespaciadoCar">
    <w:name w:val="Sin espaciado Car"/>
    <w:link w:val="Sinespaciado"/>
    <w:uiPriority w:val="1"/>
    <w:locked/>
    <w:rsid w:val="004302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3556379">
      <w:bodyDiv w:val="1"/>
      <w:marLeft w:val="0"/>
      <w:marRight w:val="0"/>
      <w:marTop w:val="0"/>
      <w:marBottom w:val="0"/>
      <w:divBdr>
        <w:top w:val="none" w:sz="0" w:space="0" w:color="auto"/>
        <w:left w:val="none" w:sz="0" w:space="0" w:color="auto"/>
        <w:bottom w:val="none" w:sz="0" w:space="0" w:color="auto"/>
        <w:right w:val="none" w:sz="0" w:space="0" w:color="auto"/>
      </w:divBdr>
    </w:div>
    <w:div w:id="652217023">
      <w:bodyDiv w:val="1"/>
      <w:marLeft w:val="0"/>
      <w:marRight w:val="0"/>
      <w:marTop w:val="0"/>
      <w:marBottom w:val="0"/>
      <w:divBdr>
        <w:top w:val="none" w:sz="0" w:space="0" w:color="auto"/>
        <w:left w:val="none" w:sz="0" w:space="0" w:color="auto"/>
        <w:bottom w:val="none" w:sz="0" w:space="0" w:color="auto"/>
        <w:right w:val="none" w:sz="0" w:space="0" w:color="auto"/>
      </w:divBdr>
    </w:div>
    <w:div w:id="1314482469">
      <w:bodyDiv w:val="1"/>
      <w:marLeft w:val="0"/>
      <w:marRight w:val="0"/>
      <w:marTop w:val="0"/>
      <w:marBottom w:val="0"/>
      <w:divBdr>
        <w:top w:val="none" w:sz="0" w:space="0" w:color="auto"/>
        <w:left w:val="none" w:sz="0" w:space="0" w:color="auto"/>
        <w:bottom w:val="none" w:sz="0" w:space="0" w:color="auto"/>
        <w:right w:val="none" w:sz="0" w:space="0" w:color="auto"/>
      </w:divBdr>
    </w:div>
    <w:div w:id="184428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cretariasenado.gov.co/senado/basedoc/ley_0689_2001.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emsuarez@suarez-cauca.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AD6974-9B1A-4201-B560-9AF8FA038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783</TotalTime>
  <Pages>11</Pages>
  <Words>3118</Words>
  <Characters>17155</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MISHEEL ALEXANDER PEÑA</cp:lastModifiedBy>
  <cp:revision>340</cp:revision>
  <cp:lastPrinted>2022-01-24T14:08:00Z</cp:lastPrinted>
  <dcterms:created xsi:type="dcterms:W3CDTF">2018-01-13T16:36:00Z</dcterms:created>
  <dcterms:modified xsi:type="dcterms:W3CDTF">2026-01-31T21:45:00Z</dcterms:modified>
</cp:coreProperties>
</file>